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rFonts w:ascii="Liberation Serif" w:hAnsi="Liberation Serif" w:cs="Times New Roman"/>
          <w:b/>
          <w:b/>
          <w:i/>
          <w:i/>
          <w:sz w:val="32"/>
          <w:szCs w:val="32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2719070</wp:posOffset>
            </wp:positionH>
            <wp:positionV relativeFrom="paragraph">
              <wp:posOffset>-209550</wp:posOffset>
            </wp:positionV>
            <wp:extent cx="557530" cy="79756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" t="-56" r="-57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b/>
          <w:b/>
          <w:sz w:val="28"/>
          <w:szCs w:val="20"/>
        </w:rPr>
      </w:pPr>
      <w:r>
        <w:rPr>
          <w:rFonts w:eastAsia="Times New Roman" w:cs="Times New Roman" w:ascii="Liberation Serif" w:hAnsi="Liberation Serif"/>
          <w:b/>
          <w:sz w:val="28"/>
          <w:szCs w:val="20"/>
        </w:rPr>
        <w:t>АДМИНИСТРАЦИЯ ШАЛИНСКОГО ГОРОДСКОГО ОКРУГА</w:t>
      </w:r>
    </w:p>
    <w:p>
      <w:pPr>
        <w:pStyle w:val="Normal"/>
        <w:keepNext w:val="true"/>
        <w:keepLines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Liberation Serif" w:hAnsi="Liberation Serif" w:eastAsia="" w:cs="Times New Roman" w:eastAsiaTheme="majorEastAsia"/>
          <w:b/>
          <w:b/>
          <w:bCs/>
          <w:color w:val="DDD9C3" w:themeColor="background2" w:themeShade="e6"/>
          <w:sz w:val="28"/>
          <w:szCs w:val="28"/>
        </w:rPr>
      </w:pPr>
      <w:r>
        <w:rPr>
          <w:rFonts w:eastAsia="" w:cs="Times New Roman" w:ascii="Liberation Serif" w:hAnsi="Liberation Serif" w:eastAsiaTheme="majorEastAsia"/>
          <w:b/>
          <w:bCs/>
          <w:color w:val="000000" w:themeColor="text1"/>
          <w:sz w:val="28"/>
          <w:szCs w:val="28"/>
        </w:rPr>
        <w:t xml:space="preserve">     </w:t>
      </w:r>
      <w:r>
        <w:rPr>
          <w:rFonts w:eastAsia="" w:cs="Times New Roman" w:ascii="Liberation Serif" w:hAnsi="Liberation Serif" w:eastAsiaTheme="majorEastAsia"/>
          <w:b/>
          <w:bCs/>
          <w:color w:val="000000" w:themeColor="text1"/>
          <w:sz w:val="28"/>
          <w:szCs w:val="28"/>
        </w:rPr>
        <w:t xml:space="preserve">П О С Т А Н О В Л Е Н И Е           </w:t>
      </w:r>
    </w:p>
    <w:tbl>
      <w:tblPr>
        <w:tblW w:w="9370" w:type="dxa"/>
        <w:jc w:val="left"/>
        <w:tblInd w:w="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0"/>
      </w:tblGrid>
      <w:tr>
        <w:trPr>
          <w:trHeight w:val="87" w:hRule="atLeast"/>
        </w:trPr>
        <w:tc>
          <w:tcPr>
            <w:tcW w:w="9370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4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 xml:space="preserve">от «       »                       2024 года  №                                                     </w:t>
            </w:r>
            <w:r>
              <w:rPr>
                <w:rFonts w:cs="Times New Roman" w:ascii="Liberation Serif" w:hAnsi="Liberation Serif"/>
                <w:sz w:val="28"/>
                <w:szCs w:val="28"/>
              </w:rPr>
              <w:t>проект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sz w:val="28"/>
                <w:szCs w:val="28"/>
              </w:rPr>
              <w:t>пгт. Шаля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b/>
                <w:b/>
                <w:i/>
                <w:i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i/>
                <w:sz w:val="32"/>
                <w:szCs w:val="32"/>
              </w:rPr>
              <w:t>О внесении изменений в  Правила использования водных объектов общего пользования, расположенных на территории Шалинского городского округа, для личных и бытовых нужд утвержденные постановлением администрации Шалинского городского округа от 28.06.2022 года № 423.</w:t>
            </w:r>
            <w:r>
              <w:rPr/>
              <w:t xml:space="preserve"> 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 связи с принесением протеста прокурора Шалинского района от 17.12.2024 года № 01-11-2024, администрация Шалинского городского округа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b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ПОСТАНОВЛЯЕТ: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 Внести изменения в  Правила использования водных объектов общего пользования, расположенных на территории Шалинского городского округа, для личных и бытовых нужд, утвержденные постановлением администрации Шалинского городского округа от 28.06.2022 года № 423.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1.1. п. 2.9. изложить в следующей редакции: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« 2.9. В границах прибрежной защитной полосы водных объектов общего пользования наряду с установленными пунктом 2.5 настоящих Правил ограничениями запрещается: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распашка земель;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размещение отвалов размываемых грунтов;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выпас сельскохозяйственных животных и организация для них летних лагерей, ванн;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размещение кладбищ;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размещение скотомогильников;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размещение объектов размещения отходов производства и потребления, химических, взрывчатых, токсичных, отравляющих и ядовитых веществ;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размещение пунктов захоронения радиоактивных отходов,  так 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установлены.».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1.2. в тексте постановления администрации Шалинского городского округа от 28.06.2022 года № 423 и в  Правилах использования водных объектов общего пользования, расположенных на территории Шалинского городского округа, для личных и бытовых нужд словосочетание «Шалинского городского округа» заменить на «Шалинского муниципального округа» в соответствующем падеже.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 Настоящее Постановление опубликовать в газете «Шалинский вестник», разместить на официальном сайте администрации Шалинского городского округа в сети «Интернет»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3.  Контроль за исполнением настоящего Постановления возложить на Первого заместителя Главы городского округа – Шмырина В.С.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Временно исполняющий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полномочия Главы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Шалинского городского округа                                А.П. Зайцев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Утверждены</w:t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Шалинского городского округа</w:t>
      </w:r>
    </w:p>
    <w:p>
      <w:pPr>
        <w:pStyle w:val="Normal"/>
        <w:widowControl w:val="false"/>
        <w:spacing w:lineRule="auto" w:line="240" w:before="0" w:after="0"/>
        <w:ind w:firstLine="567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Liberation Serif" w:hAnsi="Liberation Serif"/>
          <w:sz w:val="28"/>
          <w:szCs w:val="28"/>
        </w:rPr>
        <w:t xml:space="preserve">от «     »                    2024 года №     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ПРАВИЛА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ИСПОЛЬЗОВАНИЯ ВОДНЫХ ОБЪЕКТОВ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ОБЩЕГО ПОЛЬЗОВАНИЯ, РАСПОЛОЖЕННЫХ НА ТЕРРИТОРИИ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ШАЛИНСКОГО ГОРОДСКОГО ОКРУГА, ДЛЯ ЛИЧНЫХ И БЫТОВЫХ НУЖД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1.1. Настоящие Правила определяют условия и требования к использованию водных объектов общего пользования, расположенных на территории Шалинского городского округа, для личных и бытовых нужд, а также порядок информирования населения об ограничениях использования водных объектов общего пользования, расположенных на территории Шалинского городского округа.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Требования настоящих Правил обязательны для исполнения всеми физическими лицами независимо от гражданства, проживающими и/или временно пребывающими на территории Шалинского городского округа, юридическими лицами и индивидуальными предпринимателями независимо от организационно-правовых форм собственности, осуществляющими деятельность на территории Шалинского городского округа.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1.2. Использование водных объектов общего пользования, расположенных на территории Шалинского городского округа, для личных и бытовых нужд осуществляется наряду с настоящими Правилами в соответствии с требованиями Водного кодекса Российской Федерации, законодательства Российской Федерации в области охраны окружающей среды, о санитарно-эпидемиологическом благополучии населения, о животном мире, о рыболовстве и сохранении водных биоресурсов.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1.3. Основные понятия, используемые в настоящих Правилах: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личных и бытовых нужд, если иное не предусмотрено законодательством;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поверхностный водный объект - река, ручей, канал, озеро, пруд, водохранилище, обводненный карьер, болото;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береговая полоса - полоса земли вдоль береговой линии водного объекта;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водоохранная зона - территория, которая примыкает к береговой линии водного объекта,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растительного и животного мира;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прибрежная защитная полоса - часть водоохранной зоны, территория которой непосредственно примыкает к водному объекту, на которой в соответствии с Водным кодексом Российской Федерации вводятся дополнительные ограничения хозяйственной и иной деятельности;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зона санитарной охраны - территория и акватория, на которых устанавливается особый санитарно-эпидемиологический режим для предотвращения ухудшения качества воды источников централизованного хозяйственно-питьевого водоснабжения и охраны водопроводных сооружений;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маломерные суда - самоходные суда валовой вместимостью менее 80 регистровых тонн с главными двигателями мощностью менее 55 киловатт (75 лошадиных сил) или с подвесными моторами независимо от мощности; парусные несамоходные суда валовой вместимостью менее 80 регистровых тонн, а также иные несамоходные суда (гребные лодки грузоподъемностью 100 и более килограммов, байдарки грузоподъемностью 150 и более килограммов и надувные суда грузоподъемностью 225 и более килограммов); прогулочные суда пассажиров вместимостью не более 12 человек независимо от мощности главных двигателей и вместимости; водные мотоциклы (гидроциклы).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1.4. Водные объекты общего пользования, расположенные на территории Шалинского городского округа, используются гражданами в целях удовлетворения личных и бытовых нужд в порядке, а именно: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любительского и спортивного рыболовства;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плавания на маломерных судах, иных технических средствах, предназначенных для отдыха на водных объектах;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отдыха, туризма, занятий спортом и удовлетворения иных личных и бытовых нужд.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 УСЛОВИЯ ИСПОЛЬЗОВАНИЯ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ВОДНЫХ ОБЪЕКТОВ ОБЩЕГО ПОЛЬЗОВАНИЯ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2.1. Каждый гражданин вправе иметь доступ к водным объектам общего пользования и бесплатно использовать водные объекты для личных и бытовых нужд, если иное не предусмотрено Водным кодексом Российской Федерации, другими федеральными законами.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2.2. Полоса земли вдоль береговой линии водного объекта общего пользования (береговая полоса) предназначается для общего пользования.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2.3.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2.4. Использование водных объектов общего пользования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2.5. При использовании водных объектов для личных и бытовых нужд запрещается: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сброс в водные объекты и захоронение в них, а также на территории их водоохранных зон и прибрежных защитных полос жидких и твердых отходов производства и потребления;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сброс без очистки сельскохозяйственных, хозяйственно-бытовых и ливневых сточных вод;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размещение на водных объектах и на территории их водоохранных зон и прибрежных защитных полос устройств, сооружений и оборудования, которое приводит к загрязнению и засорению водных объектов;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занятие береговой полосы водного объекта, а также размещение в ее пределах устройств и сооружений, ограничивающих свободный доступ граждан к водному объекту;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размещение на водоохранных зонах и прибрежной защитной полосе водного объекта свалок, отвалов размываемых грунтов;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складирование бытового и строительного мусора, минеральных удобрений и ядохимикатов, снега и сколов льда и любого мусора бытового и промышленного происхождения;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организация в пределах прибрежной защитной полосы, а также в местах, отведенных для отдыха граждан, выпаса сельскохозяйственных животных, а также их купание и оборудование летних лагерей для сельскохозяйственных животных;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снятие и самовольная установка оборудования и средств обозначения участков водных объектов;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купание в местах, не оборудованных в соответствии с действующим законодательством, стирка и купание домашних животных в местах, отведенных для купания людей, и выше их по течению до 500 м;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движение и стоянка автотранспортных средств (кроме автомобилей специального назначения) в пределах береговой полосы водного объекта, за исключением их движения по дорогам, стоянки на дорогах в специально оборудованных местах, имеющих твердое покрытие;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мойка автотранспортных средств и другой техники в водных объектах и на их береговой полосе;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создание препятствий законным водопользователям, ограничение их прав, а также создание помех и опасности для людей.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На водных объектах могут быть установлены иные запреты и ограничения в случаях, предусмотренных законодательством Российской Федерации и законодательством Свердловской области.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2.6. Места для организации массового отдыха, в том числе для купания и занятий спортом, проведения праздников и других массовых мероприятий на водных объектах общего пользования, расположенных на территории Шалинского городского округа, определяются постановлением администрации Шалинского городского округа (далее - Администрация) по согласованию с Территориальным отделом Управления Роспотребнадзора по Свердловской области в городе Первоуральск, Шалинском, Нижнесергинском районах и городе Ревда, Министерством природных ресурсов и экологии Свердловской области, Центром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- ГИМС).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2.7. Пользование маломерными судами осуществляется в соответствии с Правилами пользования водными объектами, расположенными на территории Свердловской области, для плавания на маломерных судах, утвержденными Постановлением Правительства Свердловской области от 06.08.2020 N 526-ПП.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2.8. Использование водных объектов общего пользования для целей рыболовства и охоты осуществляется в соответствии с Водным кодексом Российской Федерации, законодательством Российской Федерации о рыболовстве и сохранении водных биологических ресурсов и законодательством Российской Федерации о животном мире.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cs="Times New Roman" w:ascii="Liberation Serif" w:hAnsi="Liberation Serif"/>
          <w:color w:val="000000" w:themeColor="text1"/>
          <w:sz w:val="28"/>
          <w:szCs w:val="28"/>
        </w:rPr>
        <w:t>2.9. В границах прибрежной защитной полосы водных объектов общего пользования наряду с установленными пунктом 2.5 настоящих Правил ограничениями запрещается: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cs="Times New Roman" w:ascii="Liberation Serif" w:hAnsi="Liberation Serif"/>
          <w:color w:val="000000" w:themeColor="text1"/>
          <w:sz w:val="28"/>
          <w:szCs w:val="28"/>
        </w:rPr>
        <w:t>- распашка земель;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cs="Times New Roman" w:ascii="Liberation Serif" w:hAnsi="Liberation Serif"/>
          <w:color w:val="000000" w:themeColor="text1"/>
          <w:sz w:val="28"/>
          <w:szCs w:val="28"/>
        </w:rPr>
        <w:t>- размещение отвалов размываемых грунтов;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cs="Times New Roman" w:ascii="Liberation Serif" w:hAnsi="Liberation Serif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cs="Times New Roman" w:ascii="Liberation Serif" w:hAnsi="Liberation Serif"/>
          <w:color w:val="000000" w:themeColor="text1"/>
          <w:sz w:val="28"/>
          <w:szCs w:val="28"/>
        </w:rPr>
        <w:t>- размещение кладбищ;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cs="Times New Roman" w:ascii="Liberation Serif" w:hAnsi="Liberation Serif"/>
          <w:color w:val="000000" w:themeColor="text1"/>
          <w:sz w:val="28"/>
          <w:szCs w:val="28"/>
        </w:rPr>
        <w:t>- размещение скотомогильников;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cs="Times New Roman" w:ascii="Liberation Serif" w:hAnsi="Liberation Serif"/>
          <w:color w:val="000000" w:themeColor="text1"/>
          <w:sz w:val="28"/>
          <w:szCs w:val="28"/>
        </w:rPr>
        <w:t>- размещение объектов размещения отходов производства и потребления, химических, взрывчатых, токсичных, отравляющих и ядовитых веществ;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cs="Times New Roman" w:ascii="Liberation Serif" w:hAnsi="Liberation Serif"/>
          <w:color w:val="000000" w:themeColor="text1"/>
          <w:sz w:val="28"/>
          <w:szCs w:val="28"/>
        </w:rPr>
        <w:t xml:space="preserve">- размещение пунктов захоронения радиоактивных отходов,  так 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2.10. При использовании водных объектов общего пользования, расположенных на территории Шалинского городского округа, для личных и бытовых нужд граждане обязаны бережно относиться к окружающей среде, соблюдать установленный особый режим охраны водных объектов, а также соблюдать меры личной безопасности.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2.11. При использовании водных объектов общего пользования, расположенных на территории Шалинского городского округа, физические лица, юридические лица и индивидуальные предприниматели обязаны: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соблюдать настоящие Правила;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выполнять требования, установленные Водным кодексом Российской Федерации, законодательством Российской Федерации в области охраны окружающей среды, законами Российской Федерации о санитарно-эпидемиологическом благополучии населения, животном мире, рыболовстве и сохранении водных биоресурсов.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3. ПРЕДОСТАВЛЕНИЕ ГРАЖДАНАМ ИНФОРМАЦИИ ОБ ОГРАНИЧЕНИЯХ ИСПОЛЬЗОВАНИЯ ВОДНЫХ ОБЪЕКТОВ ОБЩЕГО ПОЛЬЗОВАНИЯ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Предоставление гражданам информации об ограничениях использования водных объектов общего пользования, расположенных на территории Шалинского городского округа, для личных и бытовых нужд осуществляется администрацией Шалинского городского округа или водопользователями: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посредством распространения информации через средства массовой информации: печатные издания, телевидение, и официальный сайт администрации Шалинского городского округа в информационно-телекоммуникационной сети Интернет;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- посредством установки специальных информационных знаков (щитов) вдоль берегов водных объектов.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 ОТВЕТСТВЕННОСТЬ ЗА НАРУШЕНИЕ ПРАВИЛ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Использование водных объектов общего пользования, расположенных на территории Шалинского городского округа, для личных и бытовых нужд с нарушением требований настоящих Правил влечет за собой ответственность в соответствии с законодательством Российской Федерации и Свердловской области.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32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32"/>
          <w:szCs w:val="20"/>
          <w:lang w:eastAsia="ru-RU"/>
        </w:rPr>
        <w:t>СОГЛАСОВАНИЕ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4"/>
          <w:lang w:eastAsia="ru-RU"/>
        </w:rPr>
        <w:t>Постановления администрации Шалинского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-567" w:firstLine="567"/>
        <w:jc w:val="center"/>
        <w:rPr>
          <w:rFonts w:ascii="Liberation Serif" w:hAnsi="Liberation Serif" w:eastAsia="Times New Roman" w:cs="Times New Roman"/>
          <w:b/>
          <w:b/>
          <w:i/>
          <w:i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i/>
          <w:sz w:val="28"/>
          <w:szCs w:val="28"/>
        </w:rPr>
        <w:t>«</w:t>
      </w:r>
      <w:r>
        <w:rPr>
          <w:rFonts w:ascii="Liberation Serif" w:hAnsi="Liberation Serif"/>
          <w:b/>
          <w:i/>
          <w:sz w:val="32"/>
          <w:szCs w:val="32"/>
        </w:rPr>
        <w:t>О внесении изменений в « Правила использования водных объектов общего пользования, расположенных на территории Шалинского городского округа, для личных и бытовых нужд» утвержденные постановлением администрации Шалинского городского округа от 28.06.2022 года № 423.</w:t>
      </w:r>
      <w:r>
        <w:rPr>
          <w:rFonts w:ascii="Liberation Serif" w:hAnsi="Liberation Serif"/>
          <w:i/>
          <w:sz w:val="28"/>
          <w:szCs w:val="28"/>
        </w:rPr>
        <w:t>»</w:t>
      </w:r>
    </w:p>
    <w:p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tbl>
      <w:tblPr>
        <w:tblW w:w="101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24"/>
        <w:gridCol w:w="1846"/>
        <w:gridCol w:w="1688"/>
        <w:gridCol w:w="1828"/>
        <w:gridCol w:w="1549"/>
      </w:tblGrid>
      <w:tr>
        <w:trPr>
          <w:cantSplit w:val="true"/>
        </w:trPr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Liberation Serif" w:hAnsi="Liberation Serif" w:eastAsia="Times New Roman" w:cs="Times New Roman"/>
                <w:b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sz w:val="24"/>
                <w:szCs w:val="20"/>
                <w:lang w:eastAsia="ru-RU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Liberation Serif" w:hAnsi="Liberation Serif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>
        <w:trPr>
          <w:cantSplit w:val="true"/>
        </w:trPr>
        <w:tc>
          <w:tcPr>
            <w:tcW w:w="3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Первый заместитель Главы городского округа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В.С. Шмырин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Юридическая служба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  <w:t>А.В. Сюкосев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240" w:after="60"/>
        <w:ind w:left="0" w:hanging="0"/>
        <w:jc w:val="both"/>
        <w:outlineLvl w:val="1"/>
        <w:rPr>
          <w:rFonts w:ascii="Liberation Serif" w:hAnsi="Liberation Serif" w:eastAsia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eastAsia="Times New Roman" w:cs="Times New Roman" w:ascii="Liberation Serif" w:hAnsi="Liberation Serif"/>
          <w:bCs/>
          <w:iCs/>
          <w:sz w:val="24"/>
          <w:szCs w:val="24"/>
          <w:lang w:eastAsia="ru-RU"/>
        </w:rPr>
        <w:t xml:space="preserve">Исполнитель: </w:t>
      </w:r>
      <w:r>
        <w:rPr>
          <w:rFonts w:eastAsia="Times New Roman" w:cs="Times New Roman" w:ascii="Liberation Serif" w:hAnsi="Liberation Serif"/>
          <w:bCs/>
          <w:iCs/>
          <w:sz w:val="24"/>
          <w:szCs w:val="24"/>
          <w:u w:val="single"/>
          <w:lang w:eastAsia="ru-RU"/>
        </w:rPr>
        <w:t>Авдеева А.И.  – ведущий специалист администрации Шалинского городского округа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ab/>
        <w:tab/>
        <w:tab/>
        <w:tab/>
      </w: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  <w:t>(фамилия, имя, отчество, должность, место работы)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both"/>
        <w:rPr>
          <w:rFonts w:ascii="Liberation Serif" w:hAnsi="Liberation Serif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Liberation Serif" w:hAnsi="Liberation Serif"/>
          <w:sz w:val="20"/>
          <w:szCs w:val="20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  <w:t xml:space="preserve">Разослать: газета «Шалинский вестник», официальный сайт администрации Шалинского городского округа, реестр МНПА, независимые эксперты 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4"/>
        <w:jc w:val="both"/>
        <w:rPr>
          <w:rFonts w:ascii="Liberation Serif" w:hAnsi="Liberation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af227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7c463e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9025cb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9025cb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af227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46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9025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9025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f2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Title" w:customStyle="1">
    <w:name w:val="ConsPlusTitle"/>
    <w:qFormat/>
    <w:rsid w:val="0084342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302e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Application>LibreOffice/6.4.4.2$Windows_X86_64 LibreOffice_project/3d775be2011f3886db32dfd395a6a6d1ca2630ff</Application>
  <Pages>8</Pages>
  <Words>1735</Words>
  <Characters>12517</Characters>
  <CharactersWithSpaces>14451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2020-07-03T10:06:00Z</dcterms:created>
  <dc:creator>1</dc:creator>
  <dc:description/>
  <dc:language>ru-RU</dc:language>
  <cp:lastModifiedBy/>
  <cp:lastPrinted>2025-03-11T10:47:52Z</cp:lastPrinted>
  <dcterms:modified xsi:type="dcterms:W3CDTF">2025-03-11T11:23:01Z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