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right"/>
        <w:rPr>
          <w:b/>
          <w:bCs/>
          <w:highlight w:val="none"/>
        </w:rPr>
      </w:pPr>
      <w:r>
        <w:rPr>
          <w:b/>
          <w:sz w:val="28"/>
        </w:rPr>
        <w:t xml:space="preserve">ПРОЕКТ     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pBdr/>
        <w:spacing/>
        <w:ind/>
        <w:jc w:val="right"/>
        <w:rPr>
          <w:bCs/>
          <w:i/>
          <w:sz w:val="28"/>
          <w:szCs w:val="28"/>
        </w:rPr>
      </w:pPr>
      <w:r>
        <w:rPr>
          <w:b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24795</wp:posOffset>
                </wp:positionV>
                <wp:extent cx="640080" cy="709930"/>
                <wp:effectExtent l="0" t="0" r="7620" b="0"/>
                <wp:wrapThrough wrapText="bothSides">
                  <wp:wrapPolygon edited="1">
                    <wp:start x="0" y="0"/>
                    <wp:lineTo x="0" y="20866"/>
                    <wp:lineTo x="21214" y="20866"/>
                    <wp:lineTo x="21214" y="0"/>
                    <wp:lineTo x="0" y="0"/>
                  </wp:wrapPolygon>
                </wp:wrapThrough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2457094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0080" cy="7099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7728;o:allowoverlap:true;o:allowincell:true;mso-position-horizontal-relative:text;margin-left:218.10pt;mso-position-horizontal:absolute;mso-position-vertical-relative:text;margin-top:1.95pt;mso-position-vertical:absolute;width:50.40pt;height:55.90pt;mso-wrap-distance-left:9.00pt;mso-wrap-distance-top:0.00pt;mso-wrap-distance-right:9.00pt;mso-wrap-distance-bottom:0.00pt;z-index:1;" wrapcoords="0 0 0 96602 98213 96602 98213 0 0 0" stroked="false">
                <w10:wrap type="through"/>
                <v:imagedata r:id="rId10" o:title=""/>
                <o:lock v:ext="edit" rotation="t"/>
              </v:shape>
            </w:pict>
          </mc:Fallback>
        </mc:AlternateContent>
      </w:r>
      <w:r>
        <w:rPr>
          <w:b/>
          <w:highlight w:val="none"/>
        </w:rPr>
      </w:r>
      <w:r>
        <w:rPr>
          <w:bCs/>
          <w:i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Bdr/>
        <w:spacing/>
        <w:ind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Bdr/>
        <w:spacing/>
        <w:ind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Bdr/>
        <w:spacing/>
        <w:ind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ШАЛИНСКОГО ГОРОДСКОГО  ОКРУГА</w:t>
      </w:r>
      <w:r>
        <w:rPr>
          <w:b/>
          <w:sz w:val="28"/>
        </w:rPr>
      </w:r>
      <w:r>
        <w:rPr>
          <w:b/>
          <w:sz w:val="28"/>
        </w:rPr>
      </w:r>
    </w:p>
    <w:p>
      <w:pPr>
        <w:pBdr/>
        <w:spacing/>
        <w:ind/>
        <w:jc w:val="center"/>
        <w:rPr>
          <w:sz w:val="28"/>
        </w:rPr>
      </w:pPr>
      <w:r>
        <w:rPr>
          <w:b/>
          <w:sz w:val="28"/>
        </w:rPr>
        <w:t xml:space="preserve">П</w:t>
      </w:r>
      <w:r>
        <w:rPr>
          <w:b/>
          <w:sz w:val="28"/>
        </w:rPr>
        <w:t xml:space="preserve"> О С Т А Н О В Л Е Н И Е</w:t>
      </w:r>
      <w:r>
        <w:rPr>
          <w:sz w:val="28"/>
        </w:rPr>
      </w:r>
      <w:r>
        <w:rPr>
          <w:sz w:val="28"/>
        </w:rPr>
      </w:r>
    </w:p>
    <w:tbl>
      <w:tblPr>
        <w:tblW w:w="10152" w:type="dxa"/>
        <w:tblInd w:w="72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Look w:val="0000" w:firstRow="0" w:lastRow="0" w:firstColumn="0" w:lastColumn="0" w:noHBand="0" w:noVBand="0"/>
      </w:tblPr>
      <w:tblGrid>
        <w:gridCol w:w="10152"/>
      </w:tblGrid>
      <w:tr>
        <w:trPr>
          <w:trHeight w:val="216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5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>
          <w:rFonts w:ascii="Tahoma" w:hAnsi="Tahoma" w:cs="Tahoma"/>
          <w:sz w:val="16"/>
          <w:szCs w:val="1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____ декабря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 года № ____</w:t>
      </w:r>
      <w:bookmarkStart w:id="0" w:name="_GoBack"/>
      <w:r/>
      <w:bookmarkEnd w:id="0"/>
      <w:r>
        <w:rPr>
          <w:rFonts w:ascii="Tahoma" w:hAnsi="Tahoma" w:cs="Tahoma"/>
          <w:sz w:val="16"/>
          <w:szCs w:val="16"/>
        </w:rPr>
      </w:r>
      <w:r>
        <w:rPr>
          <w:rFonts w:ascii="Tahoma" w:hAnsi="Tahoma" w:cs="Tahoma"/>
          <w:sz w:val="16"/>
          <w:szCs w:val="16"/>
        </w:rPr>
      </w:r>
    </w:p>
    <w:p>
      <w:pPr>
        <w:widowControl w:val="false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пгт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Ш</w:t>
      </w:r>
      <w:r>
        <w:rPr>
          <w:sz w:val="26"/>
          <w:szCs w:val="26"/>
        </w:rPr>
        <w:t xml:space="preserve">аля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</w:r>
      <w:r>
        <w:rPr>
          <w:b/>
          <w:i/>
          <w:sz w:val="26"/>
          <w:szCs w:val="26"/>
        </w:rPr>
      </w:r>
      <w:r>
        <w:rPr>
          <w:b/>
          <w:i/>
          <w:sz w:val="26"/>
          <w:szCs w:val="26"/>
        </w:rPr>
      </w:r>
    </w:p>
    <w:p>
      <w:pPr>
        <w:widowControl w:val="false"/>
        <w:pBdr/>
        <w:spacing/>
        <w:ind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 </w:t>
      </w:r>
      <w:r>
        <w:rPr>
          <w:b/>
          <w:i/>
          <w:sz w:val="26"/>
          <w:szCs w:val="26"/>
        </w:rPr>
        <w:t xml:space="preserve">создании, реконструкции и поддержании в состоянии постоянной готовности к использованию защитных</w:t>
      </w:r>
      <w:r>
        <w:rPr>
          <w:b/>
          <w:i/>
          <w:sz w:val="26"/>
          <w:szCs w:val="26"/>
        </w:rPr>
        <w:t xml:space="preserve"> сооружений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 других объектов гражданской обороны на территории</w:t>
      </w:r>
      <w:r>
        <w:rPr>
          <w:b/>
          <w:i/>
          <w:sz w:val="26"/>
          <w:szCs w:val="26"/>
        </w:rPr>
        <w:t xml:space="preserve"> Шалинского городского округа</w:t>
      </w:r>
      <w:r>
        <w:rPr>
          <w:b/>
          <w:i/>
          <w:sz w:val="26"/>
          <w:szCs w:val="26"/>
        </w:rPr>
      </w:r>
      <w:r>
        <w:rPr>
          <w:b/>
          <w:i/>
          <w:sz w:val="26"/>
          <w:szCs w:val="26"/>
        </w:rPr>
      </w:r>
    </w:p>
    <w:p>
      <w:pPr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В соответствии с Федеральными законами от 12 февраля 1998 года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28-ФЗ «О гражданской обороне», от 6 октября 2003 года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shd w:val="clear" w:color="ffffff" w:themeColor="background1" w:fill="ffffff" w:themeFill="background1"/>
        </w:rPr>
        <w:t xml:space="preserve">Постановлением Правительства Российской Федерации от 29 ноября 1999 года </w:t>
      </w:r>
      <w:r>
        <w:rPr>
          <w:sz w:val="26"/>
          <w:szCs w:val="26"/>
          <w:shd w:val="clear" w:color="ffffff" w:themeColor="background1" w:fill="ffffff" w:themeFill="background1"/>
        </w:rPr>
        <w:t xml:space="preserve">№</w:t>
      </w:r>
      <w:r>
        <w:rPr>
          <w:sz w:val="26"/>
          <w:szCs w:val="26"/>
          <w:shd w:val="clear" w:color="ffffff" w:themeColor="background1" w:fill="ffffff" w:themeFill="background1"/>
        </w:rPr>
        <w:t xml:space="preserve"> 1309 «О порядке создания убежищ и других объектов гражданской обороны»,</w:t>
      </w:r>
      <w:r>
        <w:rPr>
          <w:sz w:val="26"/>
          <w:szCs w:val="26"/>
          <w:shd w:val="clear" w:color="ffffff" w:themeColor="background1" w:fill="ffffff" w:themeFill="background1"/>
        </w:rPr>
        <w:t xml:space="preserve"> Законом Свердловской области от 25 марта 2020 года </w:t>
      </w:r>
      <w:r>
        <w:rPr>
          <w:sz w:val="26"/>
          <w:szCs w:val="26"/>
          <w:shd w:val="clear" w:color="ffffff" w:themeColor="background1" w:fill="ffffff" w:themeFill="background1"/>
        </w:rPr>
        <w:t xml:space="preserve">№</w:t>
      </w:r>
      <w:r>
        <w:rPr>
          <w:sz w:val="26"/>
          <w:szCs w:val="26"/>
          <w:shd w:val="clear" w:color="ffffff" w:themeColor="background1" w:fill="ffffff" w:themeFill="background1"/>
        </w:rPr>
        <w:t xml:space="preserve"> 30-ОЗ «О гражданской оборо</w:t>
      </w:r>
      <w:r>
        <w:rPr>
          <w:sz w:val="26"/>
          <w:szCs w:val="26"/>
        </w:rPr>
        <w:t xml:space="preserve">не</w:t>
      </w:r>
      <w:r>
        <w:rPr>
          <w:sz w:val="26"/>
          <w:szCs w:val="26"/>
        </w:rPr>
        <w:t xml:space="preserve"> в Свердловской области», в целях создания и поддержания в состоянии постоянной готовности к использованию защитных сооружений и других объектов гражданской обороны, расположенных на территории</w:t>
      </w:r>
      <w:r>
        <w:rPr>
          <w:sz w:val="26"/>
          <w:szCs w:val="26"/>
        </w:rPr>
        <w:t xml:space="preserve"> Шалинского городского округа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 xml:space="preserve">Уставом Шалинского городского округа, администрация Шалинского городского 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ПОСТАНОВЛ</w:t>
      </w:r>
      <w:r>
        <w:rPr>
          <w:sz w:val="26"/>
          <w:szCs w:val="26"/>
        </w:rPr>
        <w:t xml:space="preserve">ЯЕТ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1. Утвердить положение о создании, реконструкции и поддержании в состоянии постоянной готовности к использованию защитных сооружений и других объектов гражданской обороны </w:t>
      </w:r>
      <w:r>
        <w:rPr>
          <w:sz w:val="26"/>
          <w:szCs w:val="26"/>
        </w:rPr>
        <w:t xml:space="preserve">на территории Шалинского городского округа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(далее - </w:t>
      </w:r>
      <w:r>
        <w:rPr>
          <w:sz w:val="26"/>
          <w:szCs w:val="26"/>
          <w:highlight w:val="white"/>
        </w:rPr>
        <w:t xml:space="preserve">Положение</w:t>
      </w:r>
      <w:r>
        <w:rPr>
          <w:sz w:val="26"/>
          <w:szCs w:val="26"/>
          <w:highlight w:val="white"/>
        </w:rPr>
        <w:t xml:space="preserve">)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</w:rPr>
        <w:t xml:space="preserve">(прилагается).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Начальнику отдела по делам гражданской обороны, чрезвычайным ситуациям и мобилизационной подготовки администрац</w:t>
      </w:r>
      <w:r>
        <w:rPr>
          <w:sz w:val="26"/>
          <w:szCs w:val="26"/>
        </w:rPr>
        <w:t xml:space="preserve">ии Шалинского городского округа (</w:t>
      </w:r>
      <w:r>
        <w:rPr>
          <w:sz w:val="26"/>
          <w:szCs w:val="26"/>
        </w:rPr>
        <w:t xml:space="preserve">И.Ю. Вшивкову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2.1. </w:t>
      </w:r>
      <w:r>
        <w:rPr>
          <w:sz w:val="26"/>
          <w:szCs w:val="26"/>
        </w:rPr>
        <w:t xml:space="preserve">Ежегодно до 20 января определять потребность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 в объектах гражданской обороны, а также в приспосабливаемых под защитные сооружения гражданской обороны в период мобилизации и в военное время заглубленных помещений и других сооружений подземного пространства.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2.2. Ежегодно до 1 февраля представлять в Министерство общественной безопасности Свердловской области информацию о потребности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 в объектах гражданской обороны и приспосабливаемых под защитные сооружения гражданской обороны в период мобилизации и в военное время заглубленных помещений и других сооружений подземного пространства.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2.3.  </w:t>
      </w:r>
      <w:r>
        <w:rPr>
          <w:sz w:val="26"/>
          <w:szCs w:val="26"/>
        </w:rPr>
        <w:t xml:space="preserve">Осуществлять кон</w:t>
      </w:r>
      <w:r>
        <w:rPr>
          <w:sz w:val="26"/>
          <w:szCs w:val="26"/>
        </w:rPr>
        <w:t xml:space="preserve">троль за поддержанием в состоянии постоянной готовности к использованию по предназначению существующих объектов гражданской обороны, находящихся в оперативном управлении или хозяйственном ведении организаций, осуществляющих свою деятельность на территории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округа, а также за созданием объектов гражданской обороны в соответствии с определенной потребностью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 в объектах гражданской обороны, в том </w:t>
      </w:r>
      <w:r>
        <w:rPr>
          <w:sz w:val="26"/>
          <w:szCs w:val="26"/>
        </w:rPr>
        <w:t xml:space="preserve">числе за счет приспособления существующих, реконструируемых и</w:t>
      </w:r>
      <w:r>
        <w:rPr>
          <w:sz w:val="26"/>
          <w:szCs w:val="26"/>
        </w:rPr>
        <w:t xml:space="preserve"> вновь строящихся зданий и сооружений, которые по своему предназначению могут быть использованы как объекты гражданской обороны.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Обеспечить ведение учета существующих и создаваемых объектов гражданской обороны.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Рекомендовать руководителям предприятий, организаций и учреждений независимо от форм собственности и ведомственной принадлежности, находящихся на территории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Ежегодно до 30 декабря определять потребность организации в объектах гражданской обороны.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 Ежегодно до 10 января представлять в отдел по делам гражданской обороны, чрезвычайным ситуациям и мобилизационной подготовки администрации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 информацию о потребности организации в объектах гражданской обороны.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>
        <w:rPr>
          <w:sz w:val="26"/>
          <w:szCs w:val="26"/>
        </w:rPr>
        <w:t xml:space="preserve">Организовать работу по поддержанию в состоянии постоянной готовности к использованию по предназначению существующих объектов гражданской обороны, находящихся в оперативном управлении или хозяйственном ведении организации, а также по созданию объе</w:t>
      </w:r>
      <w:r>
        <w:rPr>
          <w:sz w:val="26"/>
          <w:szCs w:val="26"/>
        </w:rPr>
        <w:t xml:space="preserve">ктов гражданской обороны в соответствии с определенной потребностью организации в объектах гражданской обороны, в том числе за счет приспособления существующих, реконструируемых и вновь строящихся зданий и сооружений, которые по своему предназначению могут</w:t>
      </w:r>
      <w:r>
        <w:rPr>
          <w:sz w:val="26"/>
          <w:szCs w:val="26"/>
        </w:rPr>
        <w:t xml:space="preserve"> быть использованы как объекты гражданской обороны.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Обеспечить ведение учета существующих и создаваемых объектов гражданской обороны.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4. Признать утратившим силу Постановление главы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11.10.</w:t>
      </w:r>
      <w:r>
        <w:rPr>
          <w:sz w:val="26"/>
          <w:szCs w:val="26"/>
        </w:rPr>
        <w:t xml:space="preserve">2023 года № 508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 создании и поддержании в постоянной готовности защитных сооружений гражданской обороны и иных объектов гражданской обороны на территории Шалинского городского округа</w:t>
      </w:r>
      <w:r>
        <w:rPr>
          <w:sz w:val="26"/>
          <w:szCs w:val="26"/>
        </w:rPr>
        <w:t xml:space="preserve">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539" w:left="0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 С 1 января 2025 года в наименовании и по тексту настоящего постановления слова «городской округ» в соответствующем падеже заменить словами «муниципальный округ» в соответствующем падеже.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539" w:left="0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6.  Настоящее постановление вступает в силу с момента опубликования.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7</w:t>
      </w:r>
      <w:r>
        <w:rPr>
          <w:sz w:val="26"/>
          <w:szCs w:val="26"/>
        </w:rPr>
        <w:t xml:space="preserve">. Опубликовать настоящее постановление опубликовать в газете «Шалинский вестник» и разместить на официальном сайте администрации Шалинского городского округа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8. </w:t>
      </w:r>
      <w:r>
        <w:rPr>
          <w:sz w:val="26"/>
          <w:szCs w:val="26"/>
        </w:rPr>
        <w:t xml:space="preserve">Контроль за</w:t>
      </w:r>
      <w:r>
        <w:rPr>
          <w:sz w:val="26"/>
          <w:szCs w:val="26"/>
        </w:rPr>
        <w:t xml:space="preserve"> исполнением настоящего Постановления возложить на первого заместителя главы </w:t>
      </w:r>
      <w:r>
        <w:rPr>
          <w:sz w:val="26"/>
          <w:szCs w:val="26"/>
        </w:rPr>
        <w:t xml:space="preserve">городского округа</w:t>
      </w:r>
      <w:r>
        <w:rPr>
          <w:sz w:val="26"/>
          <w:szCs w:val="26"/>
        </w:rPr>
        <w:t xml:space="preserve"> Шмырина</w:t>
      </w:r>
      <w:r>
        <w:rPr>
          <w:sz w:val="26"/>
          <w:szCs w:val="26"/>
        </w:rPr>
        <w:t xml:space="preserve"> В.С.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лав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Шалинского </w:t>
      </w:r>
      <w:r>
        <w:rPr>
          <w:sz w:val="26"/>
          <w:szCs w:val="26"/>
        </w:rPr>
        <w:t xml:space="preserve">городского округа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А.П. </w:t>
      </w:r>
      <w:r>
        <w:rPr>
          <w:sz w:val="26"/>
          <w:szCs w:val="26"/>
        </w:rPr>
        <w:t xml:space="preserve">Богатырев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right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Утверждено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widowControl w:val="false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Шалинского городского 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_________ 202</w:t>
      </w:r>
      <w:r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spacing/>
        <w: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  <w:t xml:space="preserve">Положение о создании, реконструкции и поддержании в состоянии постоянной готовности к использованию защитных сооружений и других объектов гражданской обороны </w:t>
      </w:r>
      <w:r>
        <w:rPr>
          <w:b/>
          <w:bCs/>
          <w:sz w:val="26"/>
          <w:szCs w:val="26"/>
        </w:rPr>
        <w:t xml:space="preserve">на территории Шалинского городского округа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widowControl w:val="false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jc w:val="center"/>
        <w:outlineLvl w:val="0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1. ОБЩИЕ ПОЛОЖЕНИЯ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Bdr/>
        <w:spacing/>
        <w:ind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Bdr/>
        <w:spacing w:line="240" w:lineRule="auto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Настоящее </w:t>
      </w:r>
      <w:r>
        <w:rPr>
          <w:sz w:val="26"/>
          <w:szCs w:val="26"/>
        </w:rPr>
        <w:t xml:space="preserve">Положение </w:t>
      </w:r>
      <w:r>
        <w:rPr>
          <w:sz w:val="26"/>
          <w:szCs w:val="26"/>
        </w:rPr>
        <w:t xml:space="preserve">определяет порядок создания, сохранения и использования на территории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 защитных сооружений гражданской обороны (далее - ЗС ГО) и других объектов гражданской обороны (далее - ГО).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 w:line="240" w:lineRule="auto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 К объектам ГО на территории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 относятся: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 w:line="240" w:lineRule="auto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убежища - ЗС ГО, предназначенные для защиты укрываемых в течение нормативного времени от расчетного воздействия поражающих факторов ядерного и химического</w:t>
      </w:r>
      <w:r>
        <w:rPr>
          <w:sz w:val="26"/>
          <w:szCs w:val="26"/>
        </w:rPr>
        <w:t xml:space="preserve"> оружия и обычных средств поражения, бактериальных (биологических) средств и поражающих концентраций аварийно-химически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 w:line="240" w:lineRule="auto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против</w:t>
      </w:r>
      <w:r>
        <w:rPr>
          <w:sz w:val="26"/>
          <w:szCs w:val="26"/>
        </w:rPr>
        <w:t xml:space="preserve">орадиационные укрытия (далее ПРУ) - ЗС ГО, предназначенные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них укрываемых в течение нормативного времени.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 w:line="240" w:lineRule="auto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укрытия - ЗС ГО, предназначенные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 w:line="240" w:lineRule="auto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специализированное складское помещение (место хранения) - помещение, предназначенное для хранения, размещенного в нем имущества ГО и выдачи его в установленном порядке.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 w:line="240" w:lineRule="auto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санитарно-обмывочный пункт - ком</w:t>
      </w:r>
      <w:r>
        <w:rPr>
          <w:sz w:val="26"/>
          <w:szCs w:val="26"/>
        </w:rPr>
        <w:t xml:space="preserve">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 w:line="240" w:lineRule="auto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 w:line="240" w:lineRule="auto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 w:line="240" w:lineRule="auto"/>
        <w:ind w:firstLine="540"/>
        <w:contextualSpacing w:val="true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8) иные о</w:t>
      </w:r>
      <w:r>
        <w:rPr>
          <w:sz w:val="26"/>
          <w:szCs w:val="26"/>
        </w:rPr>
        <w:t xml:space="preserve">бъекты ГО - объекты, предназначенные для обеспечения проведения мероприятий по ГО,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 w:before="260" w:line="240" w:lineRule="auto"/>
        <w:ind w:firstLine="540"/>
        <w:contextualSpacing w:val="true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/>
        <w:ind/>
        <w:jc w:val="center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</w:rPr>
        <w:t xml:space="preserve">2. СОЗДАНИЕ ФОНДА ЗС ГО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Bdr/>
        <w:spacing/>
        <w:ind/>
        <w:jc w:val="center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pBdr/>
        <w:spacing/>
        <w:ind w:firstLine="720"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3. Создание фонда ЗС ГО осуществляется забла</w:t>
      </w:r>
      <w:r>
        <w:rPr>
          <w:b w:val="0"/>
          <w:bCs w:val="0"/>
          <w:sz w:val="26"/>
          <w:szCs w:val="26"/>
          <w:highlight w:val="none"/>
        </w:rPr>
        <w:t xml:space="preserve">говременно, в мирное время в соответствии с законодательными, нормативными правовыми актами, нормативно-техническими и иными документами, регламентирующими порядок и организацию ведения гражданской обороны на территории Шалинского городского округа, путем: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Style w:val="852"/>
        <w:numPr>
          <w:ilvl w:val="0"/>
          <w:numId w:val="7"/>
        </w:numPr>
        <w:pBdr/>
        <w:spacing/>
        <w:ind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нового строительства убежищ;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Bdr/>
        <w:spacing/>
        <w:ind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     2) приспособления под ПРУ помещений цокольных и наземных этажей вновь строящихся, реконструируемых и существующих зданий и сооружений;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Bdr/>
        <w:spacing/>
        <w:ind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     3) комплексного освоения подземного пространства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Bdr/>
        <w:spacing/>
        <w:ind w:firstLine="720"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4. Потребность в защитных сооружениях определяется администрацией Шалинского городского округа исходя из необходимости укрытия различных категорий населения.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Bdr/>
        <w:spacing/>
        <w:ind w:firstLine="720"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5. </w:t>
      </w:r>
      <w:r>
        <w:rPr>
          <w:b w:val="0"/>
          <w:bCs w:val="0"/>
          <w:sz w:val="26"/>
          <w:szCs w:val="26"/>
          <w:highlight w:val="none"/>
        </w:rPr>
        <w:t xml:space="preserve">Администрацией Шалинского городского округа в целях планомерного накопления необходимого фонда ЗС ГО, разрабатывает планы строительства защитных сооружен</w:t>
      </w:r>
      <w:r>
        <w:rPr>
          <w:b w:val="0"/>
          <w:bCs w:val="0"/>
          <w:sz w:val="26"/>
          <w:szCs w:val="26"/>
          <w:highlight w:val="none"/>
        </w:rPr>
        <w:t xml:space="preserve">ий, требования которых доводят до сведения организаций, находящихся в сфере их ведения,  контролируют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 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СОДЕРЖАНИЕ ЗС ГО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Содержание ЗС ГО в мирное время в предприятиях, организациях и учреждениях независимо от форм собственности и ведомственной принадлежности, находящихся на территории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 эксплуатирующих эти сооружения, создаются звенья по обслуж</w:t>
      </w:r>
      <w:r>
        <w:rPr>
          <w:sz w:val="26"/>
          <w:szCs w:val="26"/>
        </w:rPr>
        <w:t xml:space="preserve">иванию ЗС ГО. Для поддержания ЗС ГО в готовности к использованию по предназначению в период пребывания в них укрываемых создаются группы (звенья) по обслуживанию сооружений из расчета одна группа (звено) на каждый объект ГО в зависимости от их вместимости.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необходимо обеспечить сохранность защитных свойств как ЗС ГО в целом, так и отдельных его элементов, герметизации и гидроизоляции всего ЗС ГО, инженерно-технического и специального оборудования, сре</w:t>
      </w:r>
      <w:r>
        <w:rPr>
          <w:sz w:val="26"/>
          <w:szCs w:val="26"/>
        </w:rPr>
        <w:t xml:space="preserve">дств св</w:t>
      </w:r>
      <w:r>
        <w:rPr>
          <w:sz w:val="26"/>
          <w:szCs w:val="26"/>
        </w:rPr>
        <w:t xml:space="preserve">язи и оповещения ЗС ГО.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Содержание, эксплуатация, текущий и плановый ремонты инженерно-технического и специального оборудования, сре</w:t>
      </w:r>
      <w:r>
        <w:rPr>
          <w:sz w:val="26"/>
          <w:szCs w:val="26"/>
        </w:rPr>
        <w:t xml:space="preserve">дств св</w:t>
      </w:r>
      <w:r>
        <w:rPr>
          <w:sz w:val="26"/>
          <w:szCs w:val="26"/>
        </w:rPr>
        <w:t xml:space="preserve">язи и оповещения осуществляются в соответствии с технической документацией. Использование систем </w:t>
      </w:r>
      <w:r>
        <w:rPr>
          <w:sz w:val="26"/>
          <w:szCs w:val="26"/>
        </w:rPr>
        <w:t xml:space="preserve">воздухоснабжения</w:t>
      </w:r>
      <w:r>
        <w:rPr>
          <w:sz w:val="26"/>
          <w:szCs w:val="26"/>
        </w:rPr>
        <w:t xml:space="preserve"> ЗС ГО в мирное время допускается только по режиму чистой вентиляции.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 w:before="260"/>
        <w:ind w:firstLine="72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При содержании ЗС ГО в мирное время запрещается: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72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перепланировка помещений;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72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устройство отверстий или проемов в ограждающих конструкциях;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72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нарушение герметизации и гидроизоляции;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72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демонтаж оборудования;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72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применение горючих строительных материалов для внутренней отделки помещений;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72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загромождение путей движения, входов в ЗС ГО и аварийных выходов;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72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оштукатуривание потолков и стен помещений;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72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облицовка стен керамической плиткой;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72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окрашивание р</w:t>
      </w:r>
      <w:r>
        <w:rPr>
          <w:sz w:val="26"/>
          <w:szCs w:val="26"/>
        </w:rPr>
        <w:t xml:space="preserve">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720"/>
        <w:contextualSpacing w:val="true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- застройка территории вблизи входов, аварийных выходов и наружных воздухозаборных и вытяжных устройств ЗС ГО на расстоянии, менее предусмотренного проектной документацией.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8. Допускается устройство в помещениях ЗС ГО временных легкосъёмных перегородок из негорючих и нетоксичных материалов с учётом возможности их демонтажа в период приведения ЗС ГО в готовность к приёму укрываемых, но не более чем за 6 часов.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9. Инженерно-техническое и специальное оборудование, средства связи и оповещения ЗС ГО необходимо содержать в исправном состоянии и готовности к использованию по назначению.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10. Содержание, эксплуатация, текущий и плановый ремонты инженерно-технического и специального оборудования, средств связи и оповещения осуществляются в соответствии с технической документацией.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11.  Использование систем воздухоснабжения ЗС ГО в мирное время допускается только по режиму чистой вентиляции.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12. В мирное время запрещается использование следующих элементов инженерно - технического и специального оборудования ЗС ГО: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вентиляционные системы защищённой дизельной электростанции;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фильтры поглотители;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предфильтры;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фильтры для очистки воздуха от окиси углерода;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средства регенерации воздуха;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гравийные воздухоохладители;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аварийные резервуары для сбора фекалий.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Задвижки на выпусках из резервуаров должны быть закрыты.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13.    При использовании ЗС ГО в мирное время необходимо: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поддерживать температуру в помещениях в соответствии с требованиями проекта;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обеспечить защиту от атмосферных осадков и поверхностных вод входов и аварийных выходов;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проводить окраску и ремонт помещений и оборудования систем жизнеобеспечения в соответствии с установленными правилами;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закрыть и опечатать герметические клапаны, установленные до и после фильтров - поглотителей, устройств регенерации и фильтров для очистки воздуха от окиси углерода;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обеспечить в напорных ёмкостях аварийного запаса питьевой воды проток воды с полным обменом её в течение 2 суток;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содержать ёмкости для питьевой воды технически исправными;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закрыть и опечатать вспомогательные помещения, а также санузлы, не используемые в хозяйственных целях;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законсервировать дизельные электростанции;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 обеспечить открываемые защитно-герметические и герметические ворота и двери подставками.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right="0" w:firstLine="720" w:left="0"/>
        <w:contextualSpacing w:val="true"/>
        <w:jc w:val="both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14.  При использовании ЗС ГО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ЗС ГО в мирное время.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РАЦИОНАЛЬНОЕ ИСПОЛЬЗОВАНИЕ ЗС ГО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>
        <w:rPr>
          <w:sz w:val="26"/>
          <w:szCs w:val="26"/>
        </w:rPr>
        <w:t xml:space="preserve"> В мирное время ЗС ГО и иные объекты ГО в установленном порядке могут использоваться в интересах экономики и обслуживания населения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округа, а также для защиты населения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16. В режиме повседневной деятельности ЗС ГО и иные объекты ГО могут использоваться для нужд предприятий, организаций и учреждений независимо от форм собственности и ведомственной принадлежности, находящихся на территории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округа, а также для обслуживания населения по решению администрации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 по согласованию с Главным управлением МЧС</w:t>
      </w:r>
      <w:r>
        <w:rPr>
          <w:sz w:val="26"/>
          <w:szCs w:val="26"/>
        </w:rPr>
        <w:t xml:space="preserve"> России по Свердловской области.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Основные помещения ЗС ГО разрешается использовать при выполнении обязательных требований действующих нормативных документов к помещению данного функционального назначения </w:t>
      </w:r>
      <w:r>
        <w:rPr>
          <w:sz w:val="26"/>
          <w:szCs w:val="26"/>
        </w:rPr>
        <w:t xml:space="preserve">под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санитарно-бытовые помещения;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помещения культурного обслуживания и помещения для учебных занятий;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технологические, транспортные и пешеходные тоннели;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помещения дежурных электриков, связистов, ремонтных бригад;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гаражи для легковых автомобилей, подземные стоянки автокаров и автомобилей;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складские помещения для хранения несгораемых материалов, а также для сгораемых материалов при наличии автоматической системы пожаротушения;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помещения торговли и питания (магазины, залы столовых, буфеты, кафе, закусочные и другое);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спортивные помещения (стрелковые тиры и залы для спортивных занятий);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помещения бытового обслуживания населения (ателье, мастерские, приемные пункты и другое);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вспомогательные (подсобные) помещения лечебных учреждений.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ЗС ГО и иные объекты ГО, расположенные на территории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округа, сдаются в пользование (аренду) по письменному согласованию с администрацией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 Вспомогательные помещения ЗС ГО использовать в мирное время запрещается, за исключением помещений санузлов.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Помещения санузлов могут быть использованы под кладовые, склады и другие подсобные помещения. В этом случае санузел отключается от системы канализации, а смонтированное оборудование консервируется без его демонтажа.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ПОРЯДОК ФИНАНСИРОВАНИЯ МЕРОПРИЯТИЙ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Bdr/>
        <w:spacing/>
        <w: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ЗС ГО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 Финансирование ме</w:t>
      </w:r>
      <w:r>
        <w:rPr>
          <w:sz w:val="26"/>
          <w:szCs w:val="26"/>
        </w:rPr>
        <w:t xml:space="preserve">роприятий по созданию фонда ЗС ГО и иных объектов ГО и поддержанию их в готовности к приему укрываемых, использованию по прямому предназначению и обеспечению их сохранности осуществляется в соответствии с действующим законодательством Российской Федерации.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 Обеспечение мероприятий по содержанию, использованию и сохранению ЗС ГО и иных объектов ГО, находящихся в муниципальной собственности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округа, является расходным обязательством администрации </w:t>
      </w:r>
      <w:r>
        <w:rPr>
          <w:sz w:val="26"/>
          <w:szCs w:val="26"/>
        </w:rPr>
        <w:t xml:space="preserve">Шалинского</w:t>
      </w:r>
      <w:r>
        <w:rPr>
          <w:sz w:val="26"/>
          <w:szCs w:val="26"/>
        </w:rPr>
        <w:t xml:space="preserve"> городского округа.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 w:before="260"/>
        <w:ind w:firstLine="54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 Обеспечение мероприятий по содержанию, использованию и сохранению ЗС ГО организаций независимо от их организационно-правовых форм собственности осуществляется за счет средств этих организаций.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КОНТРОЛЬ И ОТВЕТСТВЕННОСТЬ ЗА СОЗДАНИЕ, СОХРАНЕНИЕ И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Bdr/>
        <w:spacing/>
        <w: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РАЦИОНАЛЬНОЕ ИСПОЛЬЗОВАНИЕ ЗС ГО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540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23.  Контроль по созданию, сохранению и рациональному использованию ЗС ГО осуществляется в порядке, установленном </w:t>
      </w:r>
      <w:hyperlink r:id="rId11" w:tooltip="consultantplus://offline/ref=25EF92C44EEBB778438E0C047189BB1038865D15CED2F39BD28D80B32E4263C3EDF36B6A9F90C5063BF86DA28Ex1NEG" w:history="1">
        <w:r>
          <w:rPr>
            <w:color w:val="000000" w:themeColor="text1"/>
            <w:sz w:val="26"/>
            <w:szCs w:val="26"/>
          </w:rPr>
          <w:t xml:space="preserve">Приказом</w:t>
        </w:r>
      </w:hyperlink>
      <w:r>
        <w:rPr>
          <w:sz w:val="26"/>
          <w:szCs w:val="26"/>
        </w:rPr>
        <w:t xml:space="preserve"> МЧС России от 15.12.2002 года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583 «Об утверждении и введении в действие Правил эксплуатации защитных сооружений гражданской обороны».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Bdr/>
        <w:spacing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24.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Администрация Шалинского городского округак и руководители организаций независимо от их организационно-правовых форм собственности несут ответственность за организацию, создание, накопление и обеспечение сохранности ЗС ГО и иных объектов гражданской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обороны на подведомственных территориях и объектах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Bdr/>
        <w:spacing/>
        <w:ind w:firstLine="540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widowControl w:val="false"/>
        <w:pBdr/>
        <w:tabs>
          <w:tab w:val="left" w:leader="none" w:pos="709"/>
        </w:tabs>
        <w:spacing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h="16838" w:orient="portrait" w:w="11906"/>
      <w:pgMar w:top="851" w:right="567" w:bottom="568" w:left="1418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930"/>
        </w:tabs>
        <w:spacing/>
        <w:ind w:hanging="570" w:left="93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)"/>
      <w:numFmt w:val="decimal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 w:eastAsia="Times New Roman"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480" w:left="145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5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7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9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1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3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5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7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95"/>
      </w:pPr>
      <w:rPr/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3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4"/>
    <w:link w:val="84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842"/>
    <w:next w:val="842"/>
    <w:link w:val="67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4"/>
    <w:link w:val="66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1">
    <w:name w:val="Heading 3"/>
    <w:basedOn w:val="842"/>
    <w:next w:val="842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4"/>
    <w:link w:val="67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842"/>
    <w:next w:val="842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4"/>
    <w:link w:val="67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2"/>
    <w:next w:val="842"/>
    <w:link w:val="67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4"/>
    <w:link w:val="67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2"/>
    <w:next w:val="842"/>
    <w:link w:val="67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4"/>
    <w:link w:val="67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2"/>
    <w:next w:val="842"/>
    <w:link w:val="68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4"/>
    <w:link w:val="67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2"/>
    <w:next w:val="842"/>
    <w:link w:val="68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4"/>
    <w:link w:val="68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2"/>
    <w:next w:val="842"/>
    <w:link w:val="68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4"/>
    <w:link w:val="68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pBdr/>
      <w:spacing w:after="0" w:before="0" w:line="240" w:lineRule="auto"/>
      <w:ind/>
    </w:pPr>
  </w:style>
  <w:style w:type="character" w:styleId="686">
    <w:name w:val="Title Char"/>
    <w:basedOn w:val="844"/>
    <w:link w:val="847"/>
    <w:uiPriority w:val="10"/>
    <w:pPr>
      <w:pBdr/>
      <w:spacing/>
      <w:ind/>
    </w:pPr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8">
    <w:name w:val="Subtitle Char"/>
    <w:basedOn w:val="844"/>
    <w:link w:val="687"/>
    <w:uiPriority w:val="11"/>
    <w:pPr>
      <w:pBdr/>
      <w:spacing/>
      <w:ind/>
    </w:pPr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pBdr/>
      <w:spacing/>
      <w:ind w:right="720" w:left="720"/>
    </w:pPr>
    <w:rPr>
      <w:i/>
    </w:rPr>
  </w:style>
  <w:style w:type="character" w:styleId="690">
    <w:name w:val="Quote Char"/>
    <w:link w:val="689"/>
    <w:uiPriority w:val="29"/>
    <w:pPr>
      <w:pBdr/>
      <w:spacing/>
      <w:ind/>
    </w:pPr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2">
    <w:name w:val="Intense Quote Char"/>
    <w:link w:val="691"/>
    <w:uiPriority w:val="30"/>
    <w:pPr>
      <w:pBdr/>
      <w:spacing/>
      <w:ind/>
    </w:pPr>
    <w:rPr>
      <w:i/>
    </w:rPr>
  </w:style>
  <w:style w:type="paragraph" w:styleId="693">
    <w:name w:val="Header"/>
    <w:basedOn w:val="842"/>
    <w:link w:val="69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4">
    <w:name w:val="Header Char"/>
    <w:basedOn w:val="844"/>
    <w:link w:val="693"/>
    <w:uiPriority w:val="99"/>
    <w:pPr>
      <w:pBdr/>
      <w:spacing/>
      <w:ind/>
    </w:pPr>
  </w:style>
  <w:style w:type="paragraph" w:styleId="695">
    <w:name w:val="Footer"/>
    <w:basedOn w:val="842"/>
    <w:link w:val="69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6">
    <w:name w:val="Footer Char"/>
    <w:basedOn w:val="844"/>
    <w:link w:val="695"/>
    <w:uiPriority w:val="99"/>
    <w:pPr>
      <w:pBdr/>
      <w:spacing/>
      <w:ind/>
    </w:pPr>
  </w:style>
  <w:style w:type="paragraph" w:styleId="697">
    <w:name w:val="Caption"/>
    <w:basedOn w:val="842"/>
    <w:next w:val="84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  <w:pPr>
      <w:pBdr/>
      <w:spacing/>
      <w:ind/>
    </w:pPr>
  </w:style>
  <w:style w:type="table" w:styleId="699">
    <w:name w:val="Table Grid Light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1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2"/>
    <w:basedOn w:val="84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1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2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3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4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5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6"/>
    <w:basedOn w:val="84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1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2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3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4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5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6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1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2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3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4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5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6"/>
    <w:basedOn w:val="84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1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2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3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4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5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6"/>
    <w:basedOn w:val="84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6">
    <w:name w:val="Footnote Text Char"/>
    <w:link w:val="825"/>
    <w:uiPriority w:val="99"/>
    <w:pPr>
      <w:pBdr/>
      <w:spacing/>
      <w:ind/>
    </w:pPr>
    <w:rPr>
      <w:sz w:val="18"/>
    </w:rPr>
  </w:style>
  <w:style w:type="character" w:styleId="827">
    <w:name w:val="footnote reference"/>
    <w:basedOn w:val="844"/>
    <w:uiPriority w:val="99"/>
    <w:unhideWhenUsed/>
    <w:pPr>
      <w:pBdr/>
      <w:spacing/>
      <w:ind/>
    </w:pPr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9">
    <w:name w:val="Endnote Text Char"/>
    <w:link w:val="828"/>
    <w:uiPriority w:val="99"/>
    <w:pPr>
      <w:pBdr/>
      <w:spacing/>
      <w:ind/>
    </w:pPr>
    <w:rPr>
      <w:sz w:val="20"/>
    </w:rPr>
  </w:style>
  <w:style w:type="character" w:styleId="830">
    <w:name w:val="endnote reference"/>
    <w:basedOn w:val="844"/>
    <w:uiPriority w:val="99"/>
    <w:semiHidden/>
    <w:unhideWhenUsed/>
    <w:pPr>
      <w:pBdr/>
      <w:spacing/>
      <w:ind/>
    </w:pPr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pBdr/>
      <w:spacing w:after="57"/>
      <w:ind w:right="0" w:firstLine="0" w:left="0"/>
    </w:pPr>
  </w:style>
  <w:style w:type="paragraph" w:styleId="832">
    <w:name w:val="toc 2"/>
    <w:basedOn w:val="842"/>
    <w:next w:val="842"/>
    <w:uiPriority w:val="39"/>
    <w:unhideWhenUsed/>
    <w:pPr>
      <w:pBdr/>
      <w:spacing w:after="57"/>
      <w:ind w:right="0" w:firstLine="0" w:left="283"/>
    </w:pPr>
  </w:style>
  <w:style w:type="paragraph" w:styleId="833">
    <w:name w:val="toc 3"/>
    <w:basedOn w:val="842"/>
    <w:next w:val="842"/>
    <w:uiPriority w:val="39"/>
    <w:unhideWhenUsed/>
    <w:pPr>
      <w:pBdr/>
      <w:spacing w:after="57"/>
      <w:ind w:right="0" w:firstLine="0" w:left="567"/>
    </w:pPr>
  </w:style>
  <w:style w:type="paragraph" w:styleId="834">
    <w:name w:val="toc 4"/>
    <w:basedOn w:val="842"/>
    <w:next w:val="842"/>
    <w:uiPriority w:val="39"/>
    <w:unhideWhenUsed/>
    <w:pPr>
      <w:pBdr/>
      <w:spacing w:after="57"/>
      <w:ind w:right="0" w:firstLine="0" w:left="850"/>
    </w:pPr>
  </w:style>
  <w:style w:type="paragraph" w:styleId="835">
    <w:name w:val="toc 5"/>
    <w:basedOn w:val="842"/>
    <w:next w:val="842"/>
    <w:uiPriority w:val="39"/>
    <w:unhideWhenUsed/>
    <w:pPr>
      <w:pBdr/>
      <w:spacing w:after="57"/>
      <w:ind w:right="0" w:firstLine="0" w:left="1134"/>
    </w:pPr>
  </w:style>
  <w:style w:type="paragraph" w:styleId="836">
    <w:name w:val="toc 6"/>
    <w:basedOn w:val="842"/>
    <w:next w:val="842"/>
    <w:uiPriority w:val="39"/>
    <w:unhideWhenUsed/>
    <w:pPr>
      <w:pBdr/>
      <w:spacing w:after="57"/>
      <w:ind w:right="0" w:firstLine="0" w:left="1417"/>
    </w:pPr>
  </w:style>
  <w:style w:type="paragraph" w:styleId="837">
    <w:name w:val="toc 7"/>
    <w:basedOn w:val="842"/>
    <w:next w:val="842"/>
    <w:uiPriority w:val="39"/>
    <w:unhideWhenUsed/>
    <w:pPr>
      <w:pBdr/>
      <w:spacing w:after="57"/>
      <w:ind w:right="0" w:firstLine="0" w:left="1701"/>
    </w:pPr>
  </w:style>
  <w:style w:type="paragraph" w:styleId="838">
    <w:name w:val="toc 8"/>
    <w:basedOn w:val="842"/>
    <w:next w:val="842"/>
    <w:uiPriority w:val="39"/>
    <w:unhideWhenUsed/>
    <w:pPr>
      <w:pBdr/>
      <w:spacing w:after="57"/>
      <w:ind w:right="0" w:firstLine="0" w:left="1984"/>
    </w:pPr>
  </w:style>
  <w:style w:type="paragraph" w:styleId="839">
    <w:name w:val="toc 9"/>
    <w:basedOn w:val="842"/>
    <w:next w:val="842"/>
    <w:uiPriority w:val="39"/>
    <w:unhideWhenUsed/>
    <w:pPr>
      <w:pBdr/>
      <w:spacing w:after="57"/>
      <w:ind w:right="0" w:firstLine="0" w:left="2268"/>
    </w:pPr>
  </w:style>
  <w:style w:type="paragraph" w:styleId="840">
    <w:name w:val="TOC Heading"/>
    <w:uiPriority w:val="39"/>
    <w:unhideWhenUsed/>
    <w:pPr>
      <w:pBdr/>
      <w:spacing/>
      <w:ind/>
    </w:pPr>
  </w:style>
  <w:style w:type="paragraph" w:styleId="841">
    <w:name w:val="table of figures"/>
    <w:basedOn w:val="842"/>
    <w:next w:val="842"/>
    <w:uiPriority w:val="99"/>
    <w:unhideWhenUsed/>
    <w:pPr>
      <w:pBdr/>
      <w:spacing w:after="0" w:afterAutospacing="0"/>
      <w:ind/>
    </w:pPr>
  </w:style>
  <w:style w:type="paragraph" w:styleId="842" w:default="1">
    <w:name w:val="Normal"/>
    <w:qFormat/>
    <w:pPr>
      <w:pBdr/>
      <w:spacing/>
      <w:ind/>
    </w:pPr>
  </w:style>
  <w:style w:type="paragraph" w:styleId="843">
    <w:name w:val="Heading 1"/>
    <w:basedOn w:val="842"/>
    <w:next w:val="842"/>
    <w:qFormat/>
    <w:pPr>
      <w:keepNext w:val="true"/>
      <w:pBdr/>
      <w:spacing/>
      <w:ind/>
      <w:jc w:val="center"/>
      <w:outlineLvl w:val="0"/>
    </w:pPr>
    <w:rPr>
      <w:b/>
      <w:sz w:val="28"/>
    </w:rPr>
  </w:style>
  <w:style w:type="character" w:styleId="844" w:default="1">
    <w:name w:val="Default Paragraph Font"/>
    <w:uiPriority w:val="1"/>
    <w:semiHidden/>
    <w:unhideWhenUsed/>
    <w:pPr>
      <w:pBdr/>
      <w:spacing/>
      <w:ind/>
    </w:pPr>
  </w:style>
  <w:style w:type="table" w:styleId="84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paragraph" w:styleId="847">
    <w:name w:val="Title"/>
    <w:basedOn w:val="842"/>
    <w:qFormat/>
    <w:pPr>
      <w:pBdr/>
      <w:spacing/>
      <w:ind/>
      <w:jc w:val="center"/>
    </w:pPr>
    <w:rPr>
      <w:sz w:val="28"/>
    </w:rPr>
  </w:style>
  <w:style w:type="paragraph" w:styleId="848">
    <w:name w:val="Body Text"/>
    <w:basedOn w:val="842"/>
    <w:pPr>
      <w:pBdr/>
      <w:spacing/>
      <w:ind/>
      <w:jc w:val="both"/>
    </w:pPr>
    <w:rPr>
      <w:sz w:val="28"/>
    </w:rPr>
  </w:style>
  <w:style w:type="table" w:styleId="849">
    <w:name w:val="Table Grid"/>
    <w:basedOn w:val="845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0">
    <w:name w:val="Balloon Text"/>
    <w:basedOn w:val="842"/>
    <w:link w:val="851"/>
    <w:pPr>
      <w:pBdr/>
      <w:spacing/>
      <w:ind/>
    </w:pPr>
    <w:rPr>
      <w:rFonts w:ascii="Tahoma" w:hAnsi="Tahoma" w:cs="Tahoma"/>
      <w:sz w:val="16"/>
      <w:szCs w:val="16"/>
    </w:rPr>
  </w:style>
  <w:style w:type="character" w:styleId="851" w:customStyle="1">
    <w:name w:val="Текст выноски Знак"/>
    <w:basedOn w:val="844"/>
    <w:link w:val="850"/>
    <w:pPr>
      <w:pBdr/>
      <w:spacing/>
      <w:ind/>
    </w:pPr>
    <w:rPr>
      <w:rFonts w:ascii="Tahoma" w:hAnsi="Tahoma" w:cs="Tahoma"/>
      <w:sz w:val="16"/>
      <w:szCs w:val="16"/>
    </w:rPr>
  </w:style>
  <w:style w:type="paragraph" w:styleId="852">
    <w:name w:val="List Paragraph"/>
    <w:basedOn w:val="842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5EF92C44EEBB778438E0C047189BB1038865D15CED2F39BD28D80B32E4263C3EDF36B6A9F90C5063BF86DA28Ex1NE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AE31-AEDD-40F0-85FC-26F172BA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revision>15</cp:revision>
  <dcterms:created xsi:type="dcterms:W3CDTF">2023-10-11T06:19:00Z</dcterms:created>
  <dcterms:modified xsi:type="dcterms:W3CDTF">2024-12-13T10:10:16Z</dcterms:modified>
</cp:coreProperties>
</file>