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A9" w:rsidRDefault="009303E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276225</wp:posOffset>
            </wp:positionV>
            <wp:extent cx="471805" cy="57658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A9" w:rsidRDefault="00F96BA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96BA9" w:rsidRDefault="009303E6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ШАЛИНСКОГО ГОРОДСКОГО </w:t>
      </w:r>
    </w:p>
    <w:p w:rsidR="00F96BA9" w:rsidRDefault="009303E6">
      <w:pPr>
        <w:spacing w:after="0" w:line="240" w:lineRule="auto"/>
        <w:jc w:val="center"/>
      </w:pPr>
      <w:proofErr w:type="gramStart"/>
      <w:r>
        <w:rPr>
          <w:rFonts w:ascii="Liberation Serif" w:eastAsia="Times New Roman" w:hAnsi="Liberation Serif" w:cs="Times New Roman"/>
          <w:b/>
          <w:bCs/>
          <w:kern w:val="2"/>
          <w:sz w:val="28"/>
          <w:szCs w:val="28"/>
          <w:lang w:eastAsia="ru-RU"/>
        </w:rPr>
        <w:t>П</w:t>
      </w:r>
      <w:proofErr w:type="gramEnd"/>
      <w:r>
        <w:rPr>
          <w:rFonts w:ascii="Liberation Serif" w:eastAsia="Times New Roman" w:hAnsi="Liberation Serif" w:cs="Times New Roman"/>
          <w:b/>
          <w:bCs/>
          <w:kern w:val="2"/>
          <w:sz w:val="28"/>
          <w:szCs w:val="28"/>
          <w:lang w:eastAsia="ru-RU"/>
        </w:rPr>
        <w:t xml:space="preserve"> О С Т А Н О В Л Е Н И Е                    </w:t>
      </w:r>
    </w:p>
    <w:tbl>
      <w:tblPr>
        <w:tblW w:w="10155" w:type="dxa"/>
        <w:tblInd w:w="72" w:type="dxa"/>
        <w:tblLook w:val="04A0" w:firstRow="1" w:lastRow="0" w:firstColumn="1" w:lastColumn="0" w:noHBand="0" w:noVBand="1"/>
      </w:tblPr>
      <w:tblGrid>
        <w:gridCol w:w="10155"/>
      </w:tblGrid>
      <w:tr w:rsidR="00F96BA9">
        <w:trPr>
          <w:trHeight w:val="19"/>
        </w:trPr>
        <w:tc>
          <w:tcPr>
            <w:tcW w:w="10155" w:type="dxa"/>
            <w:tcBorders>
              <w:top w:val="double" w:sz="18" w:space="0" w:color="000000"/>
            </w:tcBorders>
          </w:tcPr>
          <w:p w:rsidR="00F96BA9" w:rsidRDefault="00F451FF" w:rsidP="001D6CB6">
            <w:pPr>
              <w:tabs>
                <w:tab w:val="right" w:pos="9135"/>
                <w:tab w:val="right" w:pos="10770"/>
              </w:tabs>
              <w:snapToGrid w:val="0"/>
              <w:spacing w:after="0" w:line="240" w:lineRule="auto"/>
              <w:ind w:right="-737"/>
              <w:jc w:val="center"/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BF0698"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</w:t>
            </w:r>
            <w:r w:rsidR="00BF0698"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</w:tr>
    </w:tbl>
    <w:p w:rsidR="00F96BA9" w:rsidRDefault="009303E6">
      <w:pPr>
        <w:widowControl w:val="0"/>
        <w:spacing w:after="0" w:line="240" w:lineRule="auto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«      »                     2024 года  № </w:t>
      </w:r>
    </w:p>
    <w:p w:rsidR="00F96BA9" w:rsidRDefault="009303E6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Шаля</w:t>
      </w:r>
    </w:p>
    <w:p w:rsidR="00F96BA9" w:rsidRDefault="00F96BA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96BA9" w:rsidRDefault="009303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О внесении изменений в постановление администрации Шалинского городского округа от  30.03.2018 года № 181«Об утверждении муниципальной программы «Формирование</w:t>
      </w:r>
      <w:r w:rsidR="001D6CB6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современной</w:t>
      </w: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 городской среды на территории Шалинского городского округа до 2030 года</w:t>
      </w: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96BA9" w:rsidRDefault="00F96BA9">
      <w:pPr>
        <w:widowControl w:val="0"/>
        <w:spacing w:after="0"/>
        <w:ind w:firstLine="709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:rsidR="00F96BA9" w:rsidRDefault="0093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Руководствуясь 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округа», в соответствии с проектом решения Думы Шалинского городского округа «О внесении изменений в решение Думы Шалинского городского округа от 21.12.2023 года № 234 «О бюджете Шалинского городского округа на 2024 год и плановый период 2025 и 2026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годов»,  администрация Шалинского городского округа,</w:t>
      </w:r>
    </w:p>
    <w:p w:rsidR="00F96BA9" w:rsidRDefault="00F96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A9" w:rsidRDefault="00F96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A9" w:rsidRDefault="009303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 </w:t>
      </w:r>
    </w:p>
    <w:p w:rsidR="00F96BA9" w:rsidRDefault="009303E6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Шалинского городского округа до 20</w:t>
      </w:r>
      <w:r w:rsidR="001D6CB6">
        <w:rPr>
          <w:rFonts w:ascii="Liberation Serif" w:eastAsia="Times New Roman" w:hAnsi="Liberation Serif"/>
          <w:sz w:val="28"/>
          <w:szCs w:val="28"/>
          <w:lang w:eastAsia="ru-RU"/>
        </w:rPr>
        <w:t>30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года»</w:t>
      </w:r>
      <w:r>
        <w:rPr>
          <w:rFonts w:ascii="Liberation Serif" w:hAnsi="Liberation Serif"/>
          <w:sz w:val="28"/>
          <w:szCs w:val="28"/>
        </w:rPr>
        <w:t>:</w:t>
      </w:r>
    </w:p>
    <w:p w:rsidR="00F96BA9" w:rsidRDefault="009303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</w:pPr>
      <w:r>
        <w:rPr>
          <w:rFonts w:ascii="Liberation Serif" w:eastAsia="Liberation Serif" w:hAnsi="Liberation Serif"/>
          <w:sz w:val="28"/>
          <w:szCs w:val="28"/>
        </w:rPr>
        <w:t xml:space="preserve">Паспорт муниципальной </w:t>
      </w:r>
      <w:r>
        <w:rPr>
          <w:rFonts w:ascii="Liberation Serif" w:hAnsi="Liberation Serif"/>
          <w:sz w:val="28"/>
          <w:szCs w:val="28"/>
        </w:rPr>
        <w:t>программы «Формирование современной городской среды на территории Шалинского городского округа до 2030 года»</w:t>
      </w:r>
      <w:r w:rsidR="001D6CB6">
        <w:rPr>
          <w:rFonts w:ascii="Liberation Serif" w:hAnsi="Liberation Serif"/>
          <w:sz w:val="28"/>
          <w:szCs w:val="28"/>
        </w:rPr>
        <w:t xml:space="preserve"> изложить в новой редакции:</w:t>
      </w:r>
    </w:p>
    <w:p w:rsidR="001D6CB6" w:rsidRDefault="001D6CB6" w:rsidP="001D6CB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96BA9" w:rsidRDefault="009303E6" w:rsidP="001D6CB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1D6CB6" w:rsidRPr="001D6CB6" w:rsidRDefault="001D6CB6" w:rsidP="001D6CB6">
      <w:pPr>
        <w:spacing w:after="0" w:line="240" w:lineRule="auto"/>
        <w:ind w:right="27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D6CB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«Формирование современной городской среды на территории Шалинского городского округа до 2030 года»</w:t>
      </w: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96BA9"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 w:rsidR="00F96BA9">
        <w:trPr>
          <w:trHeight w:val="3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2018 - 2030 годы</w:t>
            </w:r>
          </w:p>
        </w:tc>
      </w:tr>
      <w:tr w:rsidR="00F96B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на территории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Шалинского городского округа</w:t>
            </w:r>
          </w:p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Задачи:</w:t>
            </w:r>
          </w:p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F96B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1) Количество общественных территорий, в которых реализованы проекты их комплексного благоустройства;</w:t>
            </w:r>
          </w:p>
          <w:p w:rsidR="00F96BA9" w:rsidRDefault="009303E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2) 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</w:tr>
      <w:tr w:rsidR="00F96BA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Объемы финансирования программы по годам реализации </w:t>
            </w:r>
            <w:hyperlink w:anchor="P89">
              <w:r>
                <w:rPr>
                  <w:rFonts w:ascii="Liberation Serif" w:eastAsia="Calibri" w:hAnsi="Liberation Serif" w:cs="Times New Roman"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 рублей.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ВСЕГО: 7 117 658,00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2018 год </w:t>
            </w:r>
            <w:r>
              <w:rPr>
                <w:rFonts w:ascii="Liberation Serif" w:eastAsia="Calibri" w:hAnsi="Liberation Serif" w:cs="Arial"/>
                <w:sz w:val="26"/>
                <w:szCs w:val="26"/>
              </w:rPr>
              <w:t>–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 299 970,00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2019 год –   </w:t>
            </w:r>
            <w:r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5 877 688, 00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0 000,00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 140 000,00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  200 000,00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  200 000,00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 400 000,00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2028 год —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2029 год —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2030 год — 0,00 рублей. 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областной бюджет: 5 686 000,00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5 686 000,00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0,00 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2028 год — 0,00 рублей; 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2029 год —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2030 год — 0,00 рублей.</w:t>
            </w:r>
          </w:p>
          <w:p w:rsidR="00F96BA9" w:rsidRDefault="00F96BA9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местный бюджет: 1 4</w:t>
            </w: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3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1 658,00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2018 год – 299 970,00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191 688,00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140 000,00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200 000,00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200 000,00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400 000,00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2028 год —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2029 год — 0,00 рублей; 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2030 год — 0,00 рублей.</w:t>
            </w:r>
          </w:p>
          <w:p w:rsidR="00F96BA9" w:rsidRDefault="00F96BA9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внебюджетные средства </w:t>
            </w:r>
            <w:hyperlink r:id="rId10" w:anchor="P89" w:history="1">
              <w:r>
                <w:rPr>
                  <w:rFonts w:ascii="Liberation Serif" w:eastAsia="Calibri" w:hAnsi="Liberation Serif"/>
                  <w:b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: 0,00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 xml:space="preserve">2028 год — 0,00 рублей; 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>2029 год — 0,00 рублей;</w:t>
            </w:r>
          </w:p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>2030 год — 0,00 рублей.</w:t>
            </w:r>
          </w:p>
        </w:tc>
      </w:tr>
      <w:tr w:rsidR="00F96BA9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Адрес размещения подпрограммы в сети Интернет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сайт администрации Шалинского городского округа 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http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://</w:t>
            </w:r>
            <w:proofErr w:type="spellStart"/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shalya</w:t>
            </w:r>
            <w:proofErr w:type="spellEnd"/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/      </w:t>
            </w:r>
          </w:p>
        </w:tc>
      </w:tr>
    </w:tbl>
    <w:p w:rsidR="001D6CB6" w:rsidRDefault="001D6CB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F96BA9" w:rsidRPr="001D6CB6" w:rsidRDefault="009303E6" w:rsidP="001D6CB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D6CB6">
        <w:rPr>
          <w:rFonts w:ascii="Liberation Serif" w:eastAsia="Times New Roman" w:hAnsi="Liberation Serif" w:cs="Times New Roman"/>
          <w:sz w:val="18"/>
          <w:szCs w:val="18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F96BA9" w:rsidRDefault="0093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1.2. Приложение № 1 и № 2</w:t>
      </w:r>
      <w:r>
        <w:rPr>
          <w:rFonts w:ascii="Liberation Serif" w:hAnsi="Liberation Serif"/>
          <w:sz w:val="28"/>
          <w:szCs w:val="28"/>
        </w:rPr>
        <w:t xml:space="preserve"> к муниципальной подпрограмме </w:t>
      </w:r>
      <w:r w:rsidR="001D6CB6" w:rsidRPr="001D6CB6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Шалинского городского округа до 2030 года»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/>
          <w:sz w:val="28"/>
          <w:szCs w:val="28"/>
        </w:rPr>
        <w:t>п</w:t>
      </w:r>
      <w:proofErr w:type="gramEnd"/>
      <w:r>
        <w:rPr>
          <w:rFonts w:ascii="Liberation Serif" w:hAnsi="Liberation Serif"/>
          <w:sz w:val="28"/>
          <w:szCs w:val="28"/>
        </w:rPr>
        <w:t>рилагается)</w:t>
      </w:r>
    </w:p>
    <w:p w:rsidR="00F96BA9" w:rsidRDefault="0093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Шалинского городского округа.</w:t>
      </w:r>
    </w:p>
    <w:p w:rsidR="00F96BA9" w:rsidRDefault="0093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CB6" w:rsidRDefault="001D6C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A9" w:rsidRDefault="009303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Шалинского городского округа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                            А.П. Богатырев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</w:t>
      </w:r>
    </w:p>
    <w:p w:rsidR="00F96BA9" w:rsidRDefault="009303E6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F96BA9" w:rsidRDefault="009303E6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F96BA9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96BA9" w:rsidRDefault="009303E6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96BA9" w:rsidRDefault="009303E6">
      <w:pPr>
        <w:widowControl w:val="0"/>
        <w:tabs>
          <w:tab w:val="left" w:pos="579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F96BA9">
          <w:headerReference w:type="default" r:id="rId11"/>
          <w:footerReference w:type="default" r:id="rId12"/>
          <w:pgSz w:w="11906" w:h="16838"/>
          <w:pgMar w:top="766" w:right="567" w:bottom="1134" w:left="1134" w:header="709" w:footer="709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F96BA9" w:rsidRDefault="00F96BA9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F96BA9" w:rsidRDefault="009303E6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Приложение № 1</w:t>
      </w:r>
    </w:p>
    <w:p w:rsidR="00F96BA9" w:rsidRDefault="009303E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1D6CB6" w:rsidRDefault="001D6CB6" w:rsidP="001D6CB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D6CB6">
        <w:rPr>
          <w:rFonts w:ascii="Liberation Serif" w:eastAsia="Calibri" w:hAnsi="Liberation Serif" w:cs="Times New Roman"/>
          <w:sz w:val="24"/>
          <w:szCs w:val="24"/>
        </w:rPr>
        <w:t xml:space="preserve">«Формирование современной городской среды на территории </w:t>
      </w:r>
    </w:p>
    <w:p w:rsidR="001D6CB6" w:rsidRDefault="001D6CB6" w:rsidP="001D6CB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D6CB6">
        <w:rPr>
          <w:rFonts w:ascii="Liberation Serif" w:eastAsia="Calibri" w:hAnsi="Liberation Serif" w:cs="Times New Roman"/>
          <w:sz w:val="24"/>
          <w:szCs w:val="24"/>
        </w:rPr>
        <w:t>Шалинского городского округа до 2030 года»</w:t>
      </w: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ЦЕЛИ, ЗАДАЧИ И ЦЕЛЕВЫЕ ПОКАЗАТЕЛИ</w:t>
      </w: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РЕАЛИЗАЦИИ МУНИЦИПАЛЬНОЙ ПРОГРАММЫ</w:t>
      </w:r>
    </w:p>
    <w:p w:rsidR="00F96BA9" w:rsidRPr="001D6CB6" w:rsidRDefault="001D6CB6">
      <w:pPr>
        <w:spacing w:after="0" w:line="240" w:lineRule="auto"/>
        <w:jc w:val="center"/>
        <w:outlineLvl w:val="1"/>
        <w:rPr>
          <w:rFonts w:ascii="Liberation Serif" w:eastAsia="Calibri" w:hAnsi="Liberation Serif" w:cs="Times New Roman"/>
          <w:b/>
          <w:sz w:val="28"/>
          <w:szCs w:val="28"/>
        </w:rPr>
      </w:pPr>
      <w:r w:rsidRPr="001D6CB6">
        <w:rPr>
          <w:rFonts w:ascii="Liberation Serif" w:eastAsia="Calibri" w:hAnsi="Liberation Serif" w:cs="Times New Roman"/>
          <w:b/>
          <w:sz w:val="28"/>
          <w:szCs w:val="28"/>
        </w:rPr>
        <w:t>«Формирование современной городской среды на территории Шалинского городского округа до 2030 года»</w:t>
      </w:r>
    </w:p>
    <w:tbl>
      <w:tblPr>
        <w:tblW w:w="15375" w:type="dxa"/>
        <w:tblInd w:w="-1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1"/>
        <w:gridCol w:w="2112"/>
        <w:gridCol w:w="957"/>
        <w:gridCol w:w="574"/>
        <w:gridCol w:w="656"/>
        <w:gridCol w:w="711"/>
        <w:gridCol w:w="711"/>
        <w:gridCol w:w="820"/>
        <w:gridCol w:w="765"/>
        <w:gridCol w:w="915"/>
        <w:gridCol w:w="765"/>
        <w:gridCol w:w="875"/>
        <w:gridCol w:w="807"/>
        <w:gridCol w:w="724"/>
        <w:gridCol w:w="753"/>
        <w:gridCol w:w="1024"/>
        <w:gridCol w:w="1425"/>
      </w:tblGrid>
      <w:tr w:rsidR="00F96BA9">
        <w:trPr>
          <w:trHeight w:val="875"/>
        </w:trPr>
        <w:tc>
          <w:tcPr>
            <w:tcW w:w="794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216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целей и задач, целевых показателей</w:t>
            </w:r>
          </w:p>
        </w:tc>
        <w:tc>
          <w:tcPr>
            <w:tcW w:w="675" w:type="dxa"/>
            <w:vAlign w:val="center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Единица</w:t>
            </w:r>
          </w:p>
        </w:tc>
        <w:tc>
          <w:tcPr>
            <w:tcW w:w="10499" w:type="dxa"/>
            <w:gridSpan w:val="13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46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Источник значения показателей</w:t>
            </w:r>
          </w:p>
        </w:tc>
      </w:tr>
      <w:tr w:rsidR="00F96BA9">
        <w:trPr>
          <w:trHeight w:val="736"/>
        </w:trPr>
        <w:tc>
          <w:tcPr>
            <w:tcW w:w="794" w:type="dxa"/>
            <w:vAlign w:val="center"/>
          </w:tcPr>
          <w:p w:rsidR="00F96BA9" w:rsidRDefault="00F96BA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F96BA9" w:rsidRDefault="00F96BA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измерения</w:t>
            </w:r>
          </w:p>
        </w:tc>
        <w:tc>
          <w:tcPr>
            <w:tcW w:w="58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2018 год</w:t>
            </w:r>
          </w:p>
        </w:tc>
        <w:tc>
          <w:tcPr>
            <w:tcW w:w="67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2019 год</w:t>
            </w:r>
          </w:p>
        </w:tc>
        <w:tc>
          <w:tcPr>
            <w:tcW w:w="73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73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2021 год</w:t>
            </w:r>
          </w:p>
        </w:tc>
        <w:tc>
          <w:tcPr>
            <w:tcW w:w="85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2022 год</w:t>
            </w:r>
          </w:p>
        </w:tc>
        <w:tc>
          <w:tcPr>
            <w:tcW w:w="79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2024 год</w:t>
            </w:r>
          </w:p>
        </w:tc>
        <w:tc>
          <w:tcPr>
            <w:tcW w:w="79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2025 год</w:t>
            </w:r>
          </w:p>
        </w:tc>
        <w:tc>
          <w:tcPr>
            <w:tcW w:w="91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2026 год</w:t>
            </w:r>
          </w:p>
        </w:tc>
        <w:tc>
          <w:tcPr>
            <w:tcW w:w="84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2027 год</w:t>
            </w:r>
          </w:p>
        </w:tc>
        <w:tc>
          <w:tcPr>
            <w:tcW w:w="74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2028 год</w:t>
            </w:r>
          </w:p>
        </w:tc>
        <w:tc>
          <w:tcPr>
            <w:tcW w:w="78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107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2030 год </w:t>
            </w:r>
          </w:p>
        </w:tc>
        <w:tc>
          <w:tcPr>
            <w:tcW w:w="1246" w:type="dxa"/>
            <w:vAlign w:val="center"/>
          </w:tcPr>
          <w:p w:rsidR="00F96BA9" w:rsidRDefault="00F96BA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6BA9">
        <w:trPr>
          <w:trHeight w:val="316"/>
        </w:trPr>
        <w:tc>
          <w:tcPr>
            <w:tcW w:w="794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85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95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79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915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84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74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781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079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</w:tr>
      <w:tr w:rsidR="00F96BA9">
        <w:trPr>
          <w:trHeight w:val="1722"/>
        </w:trPr>
        <w:tc>
          <w:tcPr>
            <w:tcW w:w="794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  <w:tc>
          <w:tcPr>
            <w:tcW w:w="67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6BA9">
        <w:trPr>
          <w:trHeight w:val="2525"/>
        </w:trPr>
        <w:tc>
          <w:tcPr>
            <w:tcW w:w="794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61" w:type="dxa"/>
            <w:vAlign w:val="center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1.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</w:t>
            </w:r>
          </w:p>
        </w:tc>
        <w:tc>
          <w:tcPr>
            <w:tcW w:w="67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96BA9">
        <w:trPr>
          <w:trHeight w:val="1699"/>
        </w:trPr>
        <w:tc>
          <w:tcPr>
            <w:tcW w:w="794" w:type="dxa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16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6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F96BA9">
        <w:trPr>
          <w:trHeight w:val="3559"/>
        </w:trPr>
        <w:tc>
          <w:tcPr>
            <w:tcW w:w="794" w:type="dxa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3,1</w:t>
            </w:r>
          </w:p>
        </w:tc>
        <w:tc>
          <w:tcPr>
            <w:tcW w:w="216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Выполнение работ по производству инженерно-геодезических и инженерно-геологических изысканий на объекте «Благоустройство зоны отдыха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. Сылва Шалинского городского округа, расположенного по адресу: 623001, Свердловская область,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Шалинский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6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F96BA9">
        <w:trPr>
          <w:trHeight w:val="459"/>
        </w:trPr>
        <w:tc>
          <w:tcPr>
            <w:tcW w:w="794" w:type="dxa"/>
            <w:vAlign w:val="center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581" w:type="dxa"/>
            <w:gridSpan w:val="16"/>
            <w:vAlign w:val="center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F96BA9">
        <w:trPr>
          <w:trHeight w:val="2342"/>
        </w:trPr>
        <w:tc>
          <w:tcPr>
            <w:tcW w:w="794" w:type="dxa"/>
          </w:tcPr>
          <w:p w:rsidR="00F96BA9" w:rsidRDefault="009303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58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81" w:type="dxa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F96BA9" w:rsidRDefault="00F96BA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6" w:type="dxa"/>
          </w:tcPr>
          <w:p w:rsidR="00F96BA9" w:rsidRDefault="009303E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</w:tbl>
    <w:p w:rsidR="00F96BA9" w:rsidRDefault="00F96BA9"/>
    <w:p w:rsidR="00F96BA9" w:rsidRDefault="00F96BA9">
      <w:pPr>
        <w:spacing w:after="0" w:line="240" w:lineRule="auto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F96BA9" w:rsidRDefault="00F96BA9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F96BA9" w:rsidRDefault="00F96BA9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F96BA9" w:rsidRDefault="00F96BA9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F96BA9" w:rsidRDefault="009303E6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Приложение № 2</w:t>
      </w:r>
    </w:p>
    <w:p w:rsidR="001D6CB6" w:rsidRDefault="001D6CB6" w:rsidP="001D6CB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1D6CB6" w:rsidRDefault="001D6CB6" w:rsidP="001D6CB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D6CB6">
        <w:rPr>
          <w:rFonts w:ascii="Liberation Serif" w:eastAsia="Calibri" w:hAnsi="Liberation Serif" w:cs="Times New Roman"/>
          <w:sz w:val="24"/>
          <w:szCs w:val="24"/>
        </w:rPr>
        <w:t xml:space="preserve">«Формирование современной городской среды на территории </w:t>
      </w:r>
    </w:p>
    <w:p w:rsidR="001D6CB6" w:rsidRDefault="001D6CB6" w:rsidP="001D6CB6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D6CB6">
        <w:rPr>
          <w:rFonts w:ascii="Liberation Serif" w:eastAsia="Calibri" w:hAnsi="Liberation Serif" w:cs="Times New Roman"/>
          <w:sz w:val="24"/>
          <w:szCs w:val="24"/>
        </w:rPr>
        <w:t>Шалинского городского округа до 2030 года»</w:t>
      </w:r>
    </w:p>
    <w:p w:rsidR="00F96BA9" w:rsidRDefault="00F96BA9">
      <w:pPr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bookmarkStart w:id="0" w:name="P235"/>
      <w:bookmarkEnd w:id="0"/>
      <w:r>
        <w:rPr>
          <w:rFonts w:ascii="Liberation Serif" w:eastAsia="Calibri" w:hAnsi="Liberation Serif" w:cs="Times New Roman"/>
          <w:b/>
          <w:sz w:val="24"/>
          <w:szCs w:val="24"/>
        </w:rPr>
        <w:t>ПЛАН</w:t>
      </w: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МЕРОПРИЯТИЙ МУНИЦИПАЛЬНОЙ ПРОГРАММЫ</w:t>
      </w: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«ФОРМИРОВАНИЕ</w:t>
      </w:r>
      <w:r w:rsidR="001D6CB6">
        <w:rPr>
          <w:rFonts w:ascii="Liberation Serif" w:eastAsia="Calibri" w:hAnsi="Liberation Serif" w:cs="Times New Roman"/>
          <w:b/>
          <w:sz w:val="24"/>
          <w:szCs w:val="24"/>
        </w:rPr>
        <w:t xml:space="preserve"> СОВРЕМЕННОЙ</w:t>
      </w: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ГОРОДСКОЙ СРЕДЫ НА ТЕРРИТОРИИ</w:t>
      </w:r>
    </w:p>
    <w:p w:rsidR="00F96BA9" w:rsidRDefault="009303E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ШАЛИНСКОГО ГОРОДСКОГО ОКРУГА ДО 20</w:t>
      </w:r>
      <w:r>
        <w:rPr>
          <w:rFonts w:ascii="Liberation Serif" w:hAnsi="Liberation Serif" w:cs="Times New Roman"/>
          <w:b/>
          <w:sz w:val="24"/>
          <w:szCs w:val="24"/>
        </w:rPr>
        <w:t>30</w:t>
      </w: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ГОДА»</w:t>
      </w:r>
    </w:p>
    <w:tbl>
      <w:tblPr>
        <w:tblW w:w="15360" w:type="dxa"/>
        <w:tblInd w:w="-26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895"/>
        <w:gridCol w:w="445"/>
        <w:gridCol w:w="1053"/>
        <w:gridCol w:w="903"/>
        <w:gridCol w:w="1084"/>
        <w:gridCol w:w="570"/>
        <w:gridCol w:w="578"/>
        <w:gridCol w:w="684"/>
        <w:gridCol w:w="578"/>
        <w:gridCol w:w="987"/>
        <w:gridCol w:w="878"/>
        <w:gridCol w:w="903"/>
        <w:gridCol w:w="881"/>
        <w:gridCol w:w="691"/>
        <w:gridCol w:w="623"/>
        <w:gridCol w:w="670"/>
        <w:gridCol w:w="1232"/>
      </w:tblGrid>
      <w:tr w:rsidR="00F96BA9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№ строки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F96BA9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2019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2020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2022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2026 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2027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2028 год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2030 год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16"/>
                <w:szCs w:val="16"/>
              </w:rPr>
              <w:t>17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7 117 658,00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5 877 688,00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5 686 000,00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5 686 000,00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1 431 658 ,00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внебюджетные источники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49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1. Благоустройство общественных территорий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outlineLvl w:val="3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 по разделу 1. Благоустройство общественных территорий,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6 717 688,00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  <w:highlight w:val="yellow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5 686 000,00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1 331 658 ,00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1.1.  «Благоустройство зоны отдыха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. Сылва Шалинского городского округа», с. Сылва, ул. Ленина, № 1Б,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3,5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1.2. Благоустройство общественной территории в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п.г.т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. Шаля, ул. Ленина (от дома №3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до ж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/д поликлиники),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1.3. Благоустройство второй очереди парка по улице Орджоникидзе, 5ж в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п.г.т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.Ш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аля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1.4. Благоустройство Детского парка в п. Шамары, ул. Ленина, 12,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C16C1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1.5. Благоустройство Семейного парка в д. Гора, ул. 8 марта 11а,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1.6.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1.7. Благоустройство Парка «Атмосфера» в п. Сарга, переулок Привокзальный 7б, из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lastRenderedPageBreak/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Выполнение работ по производству инженерно-геодезических и инженерно-геологических изысканий на объекте «Благоустройство зоны отдыха </w:t>
            </w: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  <w:r>
              <w:rPr>
                <w:rFonts w:ascii="Liberation Serif" w:hAnsi="Liberation Serif"/>
              </w:rPr>
              <w:t xml:space="preserve">. Сылва Шалинского городского округа, расположенного по адресу: 623001, Свердловская область, </w:t>
            </w:r>
            <w:proofErr w:type="spellStart"/>
            <w:r>
              <w:rPr>
                <w:rFonts w:ascii="Liberation Serif" w:hAnsi="Liberation Serif"/>
              </w:rPr>
              <w:t>Шалинский</w:t>
            </w:r>
            <w:proofErr w:type="spellEnd"/>
            <w:r>
              <w:rPr>
                <w:rFonts w:ascii="Liberation Serif" w:hAnsi="Liberation Serif"/>
              </w:rPr>
              <w:t xml:space="preserve"> городской округ, с. Сылва, ул. Ленина, 1Б»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140 000,00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140 000,00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3.1</w:t>
            </w:r>
          </w:p>
        </w:tc>
      </w:tr>
      <w:tr w:rsidR="00F96BA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140 000,00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140 000,00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 xml:space="preserve">-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</w:pPr>
            <w:r>
              <w:rPr>
                <w:rFonts w:ascii="Liberation Serif" w:hAnsi="Liberation Serif"/>
              </w:rPr>
              <w:t xml:space="preserve">Внебюджетные источники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39</w:t>
            </w:r>
          </w:p>
        </w:tc>
        <w:tc>
          <w:tcPr>
            <w:tcW w:w="149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2. Открытое голосование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Всего по разделу 2. Открытое голосование, из них: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1.9. Организация и проведение открытого голосования по выбору общественных территорий Шалинского городского округа, подлежащих благоустройству, из них: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</w:t>
            </w: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F96BA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A9" w:rsidRDefault="009303E6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9303E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BA9" w:rsidRDefault="00F96BA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</w:tbl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F96BA9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96BA9" w:rsidRDefault="009303E6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F96BA9" w:rsidRDefault="00F96BA9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sectPr w:rsidR="00F96BA9">
      <w:headerReference w:type="default" r:id="rId13"/>
      <w:footerReference w:type="default" r:id="rId14"/>
      <w:pgSz w:w="16838" w:h="11906" w:orient="landscape"/>
      <w:pgMar w:top="709" w:right="567" w:bottom="817" w:left="93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79" w:rsidRDefault="00072479">
      <w:pPr>
        <w:spacing w:after="0" w:line="240" w:lineRule="auto"/>
      </w:pPr>
      <w:r>
        <w:separator/>
      </w:r>
    </w:p>
  </w:endnote>
  <w:endnote w:type="continuationSeparator" w:id="0">
    <w:p w:rsidR="00072479" w:rsidRDefault="0007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A9" w:rsidRDefault="00F96BA9">
    <w:pPr>
      <w:pStyle w:val="af9"/>
      <w:jc w:val="right"/>
    </w:pPr>
  </w:p>
  <w:p w:rsidR="00F96BA9" w:rsidRDefault="00F96BA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A9" w:rsidRDefault="00F96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79" w:rsidRDefault="00072479">
      <w:pPr>
        <w:spacing w:after="0" w:line="240" w:lineRule="auto"/>
      </w:pPr>
      <w:r>
        <w:separator/>
      </w:r>
    </w:p>
  </w:footnote>
  <w:footnote w:type="continuationSeparator" w:id="0">
    <w:p w:rsidR="00072479" w:rsidRDefault="0007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A9" w:rsidRDefault="00F96BA9">
    <w:pPr>
      <w:pStyle w:val="af8"/>
      <w:jc w:val="right"/>
      <w:rPr>
        <w:rFonts w:ascii="Liberation Serif" w:hAnsi="Liberation Serif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A9" w:rsidRDefault="00F96B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78C9"/>
    <w:multiLevelType w:val="multilevel"/>
    <w:tmpl w:val="0A9C7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C45B43"/>
    <w:multiLevelType w:val="multilevel"/>
    <w:tmpl w:val="DEFAC55A"/>
    <w:lvl w:ilvl="0">
      <w:start w:val="1"/>
      <w:numFmt w:val="decimal"/>
      <w:lvlText w:val="%1."/>
      <w:lvlJc w:val="left"/>
      <w:pPr>
        <w:ind w:left="1020" w:hanging="1020"/>
      </w:pPr>
      <w:rPr>
        <w:rFonts w:eastAsia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BA9"/>
    <w:rsid w:val="00072479"/>
    <w:rsid w:val="00112A5C"/>
    <w:rsid w:val="001D6CB6"/>
    <w:rsid w:val="009303E6"/>
    <w:rsid w:val="00BF0698"/>
    <w:rsid w:val="00C16C1F"/>
    <w:rsid w:val="00CC5EA5"/>
    <w:rsid w:val="00D11348"/>
    <w:rsid w:val="00E57316"/>
    <w:rsid w:val="00F451FF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B6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81423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1">
    <w:name w:val="Основной текст 2 Знак1"/>
    <w:basedOn w:val="a0"/>
    <w:link w:val="20"/>
    <w:uiPriority w:val="9"/>
    <w:qFormat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F81423"/>
    <w:rPr>
      <w:color w:val="1A6375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F814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FontStyle11">
    <w:name w:val="Font Style11"/>
    <w:qFormat/>
    <w:rPr>
      <w:rFonts w:ascii="Times New Roman" w:eastAsia="Times New Roman" w:hAnsi="Times New Roman"/>
      <w:sz w:val="30"/>
      <w:szCs w:val="30"/>
    </w:rPr>
  </w:style>
  <w:style w:type="character" w:customStyle="1" w:styleId="aa">
    <w:name w:val="Цветовое выделение"/>
    <w:qFormat/>
    <w:rPr>
      <w:b/>
      <w:color w:val="000080"/>
    </w:rPr>
  </w:style>
  <w:style w:type="character" w:customStyle="1" w:styleId="ab">
    <w:name w:val="Гипертекстовая ссылка"/>
    <w:qFormat/>
    <w:rPr>
      <w:b/>
      <w:color w:val="106BB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F81423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ConsPlusNormal">
    <w:name w:val="ConsPlusNormal"/>
    <w:qFormat/>
    <w:rsid w:val="00F81423"/>
    <w:rPr>
      <w:rFonts w:ascii="Arial" w:hAnsi="Arial" w:cs="Arial"/>
      <w:sz w:val="22"/>
      <w:szCs w:val="20"/>
    </w:rPr>
  </w:style>
  <w:style w:type="paragraph" w:styleId="af1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qFormat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qFormat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81423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af3">
    <w:name w:val="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qFormat/>
    <w:rsid w:val="00F81423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f4">
    <w:name w:val="Normal (Web)"/>
    <w:basedOn w:val="a"/>
    <w:uiPriority w:val="99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Основной"/>
    <w:basedOn w:val="a"/>
    <w:qFormat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qFormat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81423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24">
    <w:name w:val="Абзац списка2"/>
    <w:basedOn w:val="a"/>
    <w:link w:val="23"/>
    <w:qFormat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81423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styleId="25">
    <w:name w:val="Body Text Indent 2"/>
    <w:basedOn w:val="a"/>
    <w:qFormat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qFormat/>
    <w:rsid w:val="00F8142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F8142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qFormat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alloon Text"/>
    <w:basedOn w:val="a"/>
    <w:uiPriority w:val="99"/>
    <w:semiHidden/>
    <w:unhideWhenUsed/>
    <w:qFormat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Style1">
    <w:name w:val="Style1"/>
    <w:basedOn w:val="a"/>
    <w:qFormat/>
    <w:pPr>
      <w:widowControl w:val="0"/>
      <w:spacing w:line="365" w:lineRule="exact"/>
      <w:ind w:firstLine="715"/>
      <w:jc w:val="both"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qFormat/>
    <w:rPr>
      <w:rFonts w:ascii="Arial" w:hAnsi="Arial" w:cs="Arial"/>
    </w:rPr>
  </w:style>
  <w:style w:type="paragraph" w:customStyle="1" w:styleId="aff1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Знак2"/>
    <w:basedOn w:val="a"/>
    <w:qFormat/>
    <w:rPr>
      <w:rFonts w:ascii="Verdana" w:eastAsia="Verdana" w:hAnsi="Verdana"/>
      <w:sz w:val="20"/>
      <w:szCs w:val="20"/>
      <w:lang w:val="en-US"/>
    </w:rPr>
  </w:style>
  <w:style w:type="numbering" w:customStyle="1" w:styleId="15">
    <w:name w:val="Нет списка1"/>
    <w:uiPriority w:val="99"/>
    <w:semiHidden/>
    <w:unhideWhenUsed/>
    <w:qFormat/>
    <w:rsid w:val="00F81423"/>
  </w:style>
  <w:style w:type="table" w:styleId="aff2">
    <w:name w:val="Table Grid"/>
    <w:basedOn w:val="a1"/>
    <w:uiPriority w:val="59"/>
    <w:rsid w:val="00F8142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../..//%D0%A1%D0%B5%D1%80%D0%B2%D0%B5%D1%80-%D0%BF%D0%BA/%D0%BE%D0%B1%D0%BC%D0%B5%D0%BD%D0%BD%D0%B8%D0%BA%20%D0%B0%D0%B4%D0%BC%D0%B8%D0%BD%D0%B8%D1%81%D1%82%D1%80%D0%B0%D1%86%D0%B8%D1%8F%20%D1%88%D0%B3%D0%BE/%D0%A2%D1%80%D0%BE%D1%84%D0%B8%D0%BC%D0%BE%D0%B2%D0%B0%20%D0%98.%D0%92/%D0%9A%D0%B8%D1%80%D1%8F%D0%BA%D0%BE%D0%B2%D0%B0%20%D0%BF%D1%80%D0%BE%D0%B5%D0%BA%D1%82%D1%8B%20%D0%BF%D1%80%D0%BE%D0%B3%D1%80%D0%B0%D0%BC%D0%BC/%D0%BF%D1%80%D0%BE%D0%B5%D0%BA%D1%82%20%D0%B8%D0%B7%D0%BC%D0%B5%D0%BD%D0%B5%D0%BD%D0%B8%D1%8F%20%D0%B2%20%D0%BF%D1%80%D0%BE%D0%B3%D1%80%D0%B0%D0%BC%D0%BC%D1%83%20%D0%A4%D0%BE%D1%80%D0%BC%D0%B8%D1%80%D0%BE%D0%B2%D0%B0%D0%BD%D0%B8%D0%B5%20%D0%BA%D0%BE%D0%BC%D1%84%D0%BE%D1%80%D1%82%D0%BD%D0%BE%20%D0%B3%D0%BE%D1%80%D0%BE%D0%B4%D1%81%D0%BA%D0%BE%D0%B9%20%D1%81%D1%80%D0%B5%D0%B4%D1%8B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E47C-20DC-4B35-ACCA-9820C29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138</cp:revision>
  <cp:lastPrinted>2024-06-18T10:58:00Z</cp:lastPrinted>
  <dcterms:created xsi:type="dcterms:W3CDTF">2024-06-18T05:52:00Z</dcterms:created>
  <dcterms:modified xsi:type="dcterms:W3CDTF">2024-06-21T10:48:00Z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