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471805" cy="57658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 xml:space="preserve">АДМИНИСТРАЦИЯ ШАЛИНСКОГО ГОРОДСКОГО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Liberation Serif" w:hAnsi="Liberation Serif"/>
          <w:b/>
          <w:bCs/>
          <w:kern w:val="2"/>
          <w:sz w:val="28"/>
          <w:szCs w:val="28"/>
          <w:lang w:eastAsia="ru-RU"/>
        </w:rPr>
        <w:t xml:space="preserve">П О С Т А Н О В Л Е Н И Е                    </w:t>
      </w:r>
    </w:p>
    <w:tbl>
      <w:tblPr>
        <w:tblW w:w="10155" w:type="dxa"/>
        <w:jc w:val="left"/>
        <w:tblInd w:w="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55"/>
      </w:tblGrid>
      <w:tr>
        <w:trPr>
          <w:trHeight w:val="19" w:hRule="atLeast"/>
        </w:trPr>
        <w:tc>
          <w:tcPr>
            <w:tcW w:w="10155" w:type="dxa"/>
            <w:tcBorders>
              <w:top w:val="double" w:sz="18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right" w:pos="9135" w:leader="none"/>
                <w:tab w:val="right" w:pos="1077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-737" w:hanging="0"/>
              <w:jc w:val="both"/>
              <w:rPr>
                <w:rFonts w:ascii="Liberation Serif" w:hAnsi="Liberation Serif" w:eastAsia="Times New Roman" w:cs="Times New Roman"/>
                <w:color w:val="B2B2B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B2B2B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Times New Roman" w:ascii="Liberation Serif" w:hAnsi="Liberation Serif"/>
                <w:color w:val="B2B2B2"/>
                <w:sz w:val="28"/>
                <w:szCs w:val="28"/>
                <w:lang w:eastAsia="ru-RU"/>
              </w:rPr>
              <w:t>проект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4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от «      »                     2024 года  № </w:t>
      </w:r>
    </w:p>
    <w:p>
      <w:pPr>
        <w:pStyle w:val="Normal"/>
        <w:widowControl w:val="false"/>
        <w:spacing w:lineRule="auto" w:line="240" w:before="0" w:after="0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пгт. Шаля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i/>
          <w:color w:val="000000"/>
          <w:sz w:val="28"/>
          <w:szCs w:val="28"/>
          <w:lang w:eastAsia="ru-RU"/>
        </w:rPr>
        <w:t>О внесении изменений в постановление администрации Шалинского городского округа от  30.03.2018 года № 181«Об утверждении муниципальной программы «Формирование комфортной  городской среды на территории Шалинского городского округа до 20</w:t>
      </w:r>
      <w:r>
        <w:rPr>
          <w:rFonts w:eastAsia="Times New Roman" w:cs="Times New Roman" w:ascii="Liberation Serif" w:hAnsi="Liberation Serif"/>
          <w:b/>
          <w:i/>
          <w:color w:val="000000"/>
          <w:kern w:val="0"/>
          <w:sz w:val="28"/>
          <w:szCs w:val="28"/>
          <w:lang w:val="ru-RU" w:eastAsia="ru-RU" w:bidi="ar-SA"/>
        </w:rPr>
        <w:t>30</w:t>
      </w:r>
      <w:r>
        <w:rPr>
          <w:rFonts w:eastAsia="Times New Roman" w:cs="Times New Roman" w:ascii="Liberation Serif" w:hAnsi="Liberation Serif"/>
          <w:b/>
          <w:i/>
          <w:color w:val="000000"/>
          <w:sz w:val="28"/>
          <w:szCs w:val="28"/>
          <w:lang w:eastAsia="ru-RU"/>
        </w:rPr>
        <w:t xml:space="preserve"> года</w:t>
      </w:r>
      <w:r>
        <w:rPr>
          <w:rFonts w:eastAsia="Times New Roman" w:cs="Times New Roman"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>
      <w:pPr>
        <w:pStyle w:val="Normal"/>
        <w:widowControl w:val="false"/>
        <w:spacing w:before="0" w:after="0"/>
        <w:ind w:firstLine="709"/>
        <w:jc w:val="center"/>
        <w:rPr>
          <w:rFonts w:ascii="Liberation Serif" w:hAnsi="Liberation Serif" w:eastAsia="Times New Roman" w:cs="Times New Roman"/>
          <w:b/>
          <w:b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Руководствуясь 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округа», в соответствии с проектом решения Думы Шалинского городского округа «О внесении изменений в решение Думы Шалинского городского округа от 21.12.2023 года № 234 «О бюджете Шалинского городского округа на 2024 год и плановый период 2025 и 2026 годов»,  администрация Шалинского городского округа,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ПОСТАНОВЛЯЕТ: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eastAsia="Times New Roman" w:ascii="Liberation Serif" w:hAnsi="Liberation Serif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Шалинского городского округа до 2027 года»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/>
      </w:pPr>
      <w:r>
        <w:rPr>
          <w:rFonts w:eastAsia="Liberation Serif" w:ascii="Liberation Serif" w:hAnsi="Liberation Serif"/>
          <w:sz w:val="28"/>
          <w:szCs w:val="28"/>
          <w:lang w:eastAsia="en-US"/>
        </w:rPr>
        <w:t xml:space="preserve">Паспорт муниципальной </w:t>
      </w:r>
      <w:r>
        <w:rPr>
          <w:rFonts w:ascii="Liberation Serif" w:hAnsi="Liberation Serif"/>
          <w:sz w:val="28"/>
          <w:szCs w:val="28"/>
        </w:rPr>
        <w:t>программы «Формирование современной городской среды на территории Шалинского городского округа до 2030 года»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6728" w:leader="none"/>
        </w:tabs>
        <w:suppressAutoHyphens w:val="true"/>
        <w:bidi w:val="0"/>
        <w:spacing w:lineRule="auto" w:line="276" w:before="0" w:after="200"/>
        <w:ind w:left="39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>Паспорт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sz w:val="28"/>
          <w:szCs w:val="28"/>
          <w:lang w:eastAsia="ru-RU"/>
        </w:rPr>
        <w:t xml:space="preserve">«Формирование комфортной городской среды на территории Шалинского городского округа до 2030 года» </w:t>
      </w:r>
    </w:p>
    <w:p>
      <w:pPr>
        <w:pStyle w:val="Normal"/>
        <w:spacing w:lineRule="auto" w:line="240" w:before="0" w:after="0"/>
        <w:ind w:right="277" w:hanging="0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tbl>
      <w:tblPr>
        <w:tblW w:w="9639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127"/>
        <w:gridCol w:w="7511"/>
      </w:tblGrid>
      <w:tr>
        <w:trPr>
          <w:trHeight w:val="688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Администрация Шалинского городского округа</w:t>
            </w:r>
          </w:p>
        </w:tc>
      </w:tr>
      <w:tr>
        <w:trPr>
          <w:trHeight w:val="36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2018 - 2030 годы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Цель: повышение уровня комфорта городской среды для улучшения условий проживания населения</w:t>
            </w:r>
            <w:r>
              <w:rPr>
                <w:rFonts w:eastAsia="Calibri" w:cs="Times New Roman" w:ascii="Liberation Serif" w:hAnsi="Liberation Serif"/>
                <w:color w:val="000000"/>
                <w:sz w:val="26"/>
                <w:szCs w:val="26"/>
              </w:rPr>
              <w:t xml:space="preserve"> на территории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 Шалинского городского округа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Задачи: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1) обеспечение проведения мероприятий по благоустройству дворовых территорий, расположенных на территории Шалинского городского округа;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Перечень основных целевых показателей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1) Количество общественных территорий, в которых реализованы проекты их комплексного благоустройства;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2) 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Объемы финансирования программы по годам реализации </w:t>
            </w:r>
            <w:hyperlink w:anchor="P89">
              <w:r>
                <w:rPr>
                  <w:rFonts w:eastAsia="Calibri" w:cs="Times New Roman" w:ascii="Liberation Serif" w:hAnsi="Liberation Serif"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 рублей.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ВСЕГО: 7 117 658,00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2018 год </w:t>
            </w:r>
            <w:r>
              <w:rPr>
                <w:rFonts w:eastAsia="Calibri" w:cs="Arial" w:ascii="Liberation Serif" w:hAnsi="Liberation Serif"/>
                <w:sz w:val="26"/>
                <w:szCs w:val="26"/>
              </w:rPr>
              <w:t>–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   299 970,00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2019 год –   </w:t>
            </w:r>
            <w:r>
              <w:rPr>
                <w:rFonts w:eastAsia="Calibri" w:cs="Times New Roman" w:ascii="Liberation Serif" w:hAnsi="Liberation Serif"/>
                <w:color w:val="000000"/>
                <w:sz w:val="26"/>
                <w:szCs w:val="26"/>
              </w:rPr>
              <w:t>5 877 688, 00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  0 000,00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  140 000,00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  200 000,00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  200 000,00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 400 000,00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sz w:val="26"/>
                <w:szCs w:val="26"/>
              </w:rPr>
              <w:t>2028 год —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sz w:val="26"/>
                <w:szCs w:val="26"/>
              </w:rPr>
              <w:t>2029 год —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sz w:val="26"/>
                <w:szCs w:val="26"/>
              </w:rPr>
              <w:t xml:space="preserve">2030 год — 0,00 рублей.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областной бюджет: 5 686 000,00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2019 год – 5 686 000,00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0,00 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2028 год — 0,00 рублей;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2029 год —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2030 год — 0,00 рублей.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местный бюджет: 1 4</w:t>
            </w:r>
            <w:r>
              <w:rPr>
                <w:rFonts w:cs="Times New Roman" w:ascii="Liberation Serif" w:hAnsi="Liberation Serif"/>
                <w:b/>
                <w:sz w:val="26"/>
                <w:szCs w:val="26"/>
              </w:rPr>
              <w:t>3</w:t>
            </w: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1 658,00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год – 299 970,00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2019 год – 191 688,00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0,00рублей;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140 000,00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200 000,00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200 000,00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400 000,00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2028 год —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2029 год — 0,00 рублей;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2030 год — 0,00 рублей.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 xml:space="preserve">внебюджетные средства </w:t>
            </w:r>
            <w:r>
              <w:fldChar w:fldCharType="begin"/>
            </w:r>
            <w:r>
              <w:rPr>
                <w:sz w:val="26"/>
                <w:b/>
                <w:szCs w:val="26"/>
                <w:rFonts w:eastAsia="Calibri" w:ascii="Liberation Serif" w:hAnsi="Liberation Serif"/>
                <w:color w:val="000000"/>
              </w:rPr>
              <w:instrText> HYPERLINK "../../../..//%D0%A1%D0%B5%D1%80%D0%B2%D0%B5%D1%80-%D0%BF%D0%BA/%D0%BE%D0%B1%D0%BC%D0%B5%D0%BD%D0%BD%D0%B8%D0%BA%20%D0%B0%D0%B4%D0%BC%D0%B8%D0%BD%D0%B8%D1%81%D1%82%D1%80%D0%B0%D1%86%D0%B8%D1%8F%20%D1%88%D0%B3%D0%BE/%D0%A2%D1%80%D0%BE%D1%84%D0%B8%D0%BC%D0%BE%D0%B2%D0%B0%20%D0%98.%D0%92/%D0%9A%D0%B8%D1%80%D1%8F%D0%BA%D0%BE%D0%B2%D0%B0%20%D0%BF%D1%80%D0%BE%D0%B5%D0%BA%D1%82%D1%8B%20%D0%BF%D1%80%D0%BE%D0%B3%D1%80%D0%B0%D0%BC%D0%BC/%D0%BF%D1%80%D0%BE%D0%B5%D0%BA%D1%82%20%D0%B8%D0%B7%D0%BC%D0%B5%D0%BD%D0%B5%D0%BD%D0%B8%D1%8F%20%D0%B2%20%D0%BF%D1%80%D0%BE%D0%B3%D1%80%D0%B0%D0%BC%D0%BC%D1%83%20%D0%A4%D0%BE%D1%80%D0%BC%D0%B8%D1%80%D0%BE%D0%B2%D0%B0%D0%BD%D0%B8%D0%B5%20%D0%BA%D0%BE%D0%BC%D1%84%D0%BE%D1%80%D1%82%D0%BD%D0%BE%20%D0%B3%D0%BE%D1%80%D0%BE%D0%B4%D1%81%D0%BA%D0%BE%D0%B9%20%D1%81%D1%80%D0%B5%D0%B4%D1%8B.docx" \l "P89"</w:instrText>
            </w:r>
            <w:r>
              <w:rPr>
                <w:sz w:val="26"/>
                <w:b/>
                <w:szCs w:val="26"/>
                <w:rFonts w:eastAsia="Calibri" w:ascii="Liberation Serif" w:hAnsi="Liberation Serif"/>
                <w:color w:val="000000"/>
              </w:rPr>
              <w:fldChar w:fldCharType="separate"/>
            </w:r>
            <w:r>
              <w:rPr>
                <w:rFonts w:eastAsia="Calibri" w:ascii="Liberation Serif" w:hAnsi="Liberation Serif"/>
                <w:b/>
                <w:color w:val="000000"/>
                <w:sz w:val="26"/>
                <w:szCs w:val="26"/>
              </w:rPr>
              <w:t>&lt;*&gt;</w:t>
            </w:r>
            <w:r>
              <w:rPr>
                <w:sz w:val="26"/>
                <w:b/>
                <w:szCs w:val="26"/>
                <w:rFonts w:eastAsia="Calibri" w:ascii="Liberation Serif" w:hAnsi="Liberation Serif"/>
                <w:color w:val="000000"/>
              </w:rPr>
              <w:fldChar w:fldCharType="end"/>
            </w:r>
            <w:r>
              <w:rPr>
                <w:rFonts w:eastAsia="Calibri" w:cs="Times New Roman" w:ascii="Liberation Serif" w:hAnsi="Liberation Serif"/>
                <w:b/>
                <w:sz w:val="26"/>
                <w:szCs w:val="26"/>
              </w:rPr>
              <w:t>: 0,00 рублей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2018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2019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2020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2021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2022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2023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2024 год – 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2025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2026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2027 год –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  <w:sz w:val="26"/>
                <w:szCs w:val="26"/>
              </w:rPr>
            </w:pPr>
            <w:r>
              <w:rPr>
                <w:rFonts w:eastAsia="Calibri" w:cs="Arial" w:ascii="Liberation Serif" w:hAnsi="Liberation Serif"/>
                <w:sz w:val="26"/>
                <w:szCs w:val="26"/>
              </w:rPr>
              <w:t xml:space="preserve">2028 год — 0,00 рублей;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  <w:sz w:val="26"/>
                <w:szCs w:val="26"/>
              </w:rPr>
            </w:pPr>
            <w:r>
              <w:rPr>
                <w:rFonts w:eastAsia="Calibri" w:cs="Arial" w:ascii="Liberation Serif" w:hAnsi="Liberation Serif"/>
                <w:sz w:val="26"/>
                <w:szCs w:val="26"/>
              </w:rPr>
              <w:t>2029 год — 0,00 рублей;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Arial"/>
                <w:sz w:val="26"/>
                <w:szCs w:val="26"/>
              </w:rPr>
            </w:pPr>
            <w:r>
              <w:rPr>
                <w:rFonts w:eastAsia="Calibri" w:cs="Arial" w:ascii="Liberation Serif" w:hAnsi="Liberation Serif"/>
                <w:sz w:val="26"/>
                <w:szCs w:val="26"/>
              </w:rPr>
              <w:t>2030 год — 0,00 рублей.</w:t>
            </w:r>
          </w:p>
        </w:tc>
      </w:tr>
      <w:tr>
        <w:trPr>
          <w:trHeight w:val="455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Адрес размещения подпрограммы в сети Интернет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сайт администрации Шалинского городского округа </w:t>
            </w:r>
            <w:r>
              <w:rPr>
                <w:rFonts w:eastAsia="Calibri" w:cs="Times New Roman" w:ascii="Liberation Serif" w:hAnsi="Liberation Serif"/>
                <w:sz w:val="26"/>
                <w:szCs w:val="26"/>
                <w:lang w:val="en-US"/>
              </w:rPr>
              <w:t>http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://</w:t>
            </w:r>
            <w:r>
              <w:rPr>
                <w:rFonts w:eastAsia="Calibri" w:cs="Times New Roman" w:ascii="Liberation Serif" w:hAnsi="Liberation Serif"/>
                <w:sz w:val="26"/>
                <w:szCs w:val="26"/>
                <w:lang w:val="en-US"/>
              </w:rPr>
              <w:t>shalya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>.</w:t>
            </w:r>
            <w:r>
              <w:rPr>
                <w:rFonts w:eastAsia="Calibri" w:cs="Times New Roman" w:ascii="Liberation Serif" w:hAnsi="Liberation Serif"/>
                <w:sz w:val="26"/>
                <w:szCs w:val="26"/>
                <w:lang w:val="en-US"/>
              </w:rPr>
              <w:t>ru</w:t>
            </w:r>
            <w:r>
              <w:rPr>
                <w:rFonts w:eastAsia="Calibri" w:cs="Times New Roman" w:ascii="Liberation Serif" w:hAnsi="Liberation Serif"/>
                <w:sz w:val="26"/>
                <w:szCs w:val="26"/>
              </w:rPr>
              <w:t xml:space="preserve">/     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1.2. Приложение № 1 и № 2</w:t>
      </w:r>
      <w:r>
        <w:rPr>
          <w:rFonts w:ascii="Liberation Serif" w:hAnsi="Liberation Serif"/>
          <w:sz w:val="28"/>
          <w:szCs w:val="28"/>
        </w:rPr>
        <w:t xml:space="preserve"> к муниципальной подпрограмме «</w:t>
      </w:r>
      <w:r>
        <w:rPr/>
        <w:t xml:space="preserve"> </w:t>
      </w:r>
      <w:r>
        <w:rPr>
          <w:rFonts w:ascii="Liberation Serif" w:hAnsi="Liberation Serif"/>
          <w:sz w:val="28"/>
          <w:szCs w:val="28"/>
        </w:rPr>
        <w:t>Формирование комфортной городской среды на территории Шалинского городского округа до 2</w:t>
      </w:r>
      <w:r>
        <w:rPr>
          <w:rFonts w:eastAsia="Calibri" w:cs="" w:ascii="Liberation Serif" w:hAnsi="Liberation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030</w:t>
      </w:r>
      <w:r>
        <w:rPr>
          <w:rFonts w:ascii="Liberation Serif" w:hAnsi="Liberation Serif"/>
          <w:sz w:val="28"/>
          <w:szCs w:val="28"/>
        </w:rPr>
        <w:t xml:space="preserve"> года» изложить в новой редакции. (прилагается)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В.С. Шм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рина.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Глава Шалинского городского округа  </w:t>
        <w:tab/>
        <w:t xml:space="preserve">                                               А.П. Богатырев </w:t>
      </w: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                                  </w:t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</w:t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                                                     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567" w:header="709" w:top="766" w:footer="709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tabs>
          <w:tab w:val="clear" w:pos="720"/>
          <w:tab w:val="left" w:pos="5790" w:leader="none"/>
        </w:tabs>
        <w:spacing w:lineRule="auto" w:line="240" w:before="0" w:after="0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«Формирование комфортной городской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среды </w:t>
      </w:r>
      <w:r>
        <w:rPr>
          <w:rFonts w:eastAsia="Calibri" w:cs="Times New Roman" w:ascii="Liberation Serif" w:hAnsi="Liberation Serif"/>
          <w:color w:val="000000"/>
          <w:sz w:val="24"/>
          <w:szCs w:val="24"/>
        </w:rPr>
        <w:t xml:space="preserve">на территории </w:t>
      </w:r>
      <w:r>
        <w:rPr>
          <w:rFonts w:eastAsia="Calibri" w:cs="Times New Roman" w:ascii="Liberation Serif" w:hAnsi="Liberation Serif"/>
          <w:sz w:val="24"/>
          <w:szCs w:val="24"/>
        </w:rPr>
        <w:t xml:space="preserve">Шалинского городского округа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до 2030 года»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ЦЕЛИ, ЗАДАЧИ И ЦЕЛЕВЫЕ ПОКАЗАТЕЛИ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РЕАЛИЗАЦИИ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«ФОРМИРОВАНИЕ КОМФОРТНОЙ ГОРОДСКОЙ СРЕДЫ НА ТЕРРИТОРИИ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center"/>
        <w:outlineLvl w:val="1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ШАЛИНСКОГО ГОРОДСКОГО ОКРУГА ДО 20</w:t>
      </w:r>
      <w:r>
        <w:rPr>
          <w:rFonts w:eastAsia="Calibri" w:cs="Times New Roman" w:ascii="Liberation Serif" w:hAnsi="Liberation Serif" w:eastAsiaTheme="minorHAnsi"/>
          <w:b/>
          <w:color w:val="auto"/>
          <w:kern w:val="0"/>
          <w:sz w:val="24"/>
          <w:szCs w:val="24"/>
          <w:lang w:val="ru-RU" w:eastAsia="en-US" w:bidi="ar-SA"/>
        </w:rPr>
        <w:t>30</w:t>
      </w:r>
      <w:r>
        <w:rPr>
          <w:rFonts w:eastAsia="Calibri" w:cs="Times New Roman" w:ascii="Liberation Serif" w:hAnsi="Liberation Serif"/>
          <w:b/>
          <w:sz w:val="24"/>
          <w:szCs w:val="24"/>
        </w:rPr>
        <w:t>ГОДА»</w:t>
      </w:r>
    </w:p>
    <w:tbl>
      <w:tblPr>
        <w:tblW w:w="15375" w:type="dxa"/>
        <w:jc w:val="left"/>
        <w:tblInd w:w="-15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4"/>
        <w:gridCol w:w="2161"/>
        <w:gridCol w:w="675"/>
        <w:gridCol w:w="585"/>
        <w:gridCol w:w="675"/>
        <w:gridCol w:w="735"/>
        <w:gridCol w:w="735"/>
        <w:gridCol w:w="855"/>
        <w:gridCol w:w="795"/>
        <w:gridCol w:w="959"/>
        <w:gridCol w:w="795"/>
        <w:gridCol w:w="915"/>
        <w:gridCol w:w="841"/>
        <w:gridCol w:w="749"/>
        <w:gridCol w:w="781"/>
        <w:gridCol w:w="1079"/>
        <w:gridCol w:w="1246"/>
      </w:tblGrid>
      <w:tr>
        <w:trPr>
          <w:trHeight w:val="875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sz w:val="20"/>
                <w:szCs w:val="20"/>
              </w:rPr>
              <w:t>строки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целей и задач, целевых показателей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Единица</w:t>
            </w:r>
          </w:p>
        </w:tc>
        <w:tc>
          <w:tcPr>
            <w:tcW w:w="10499" w:type="dxa"/>
            <w:gridSpan w:val="13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lineRule="auto" w:line="276" w:before="0" w:after="200"/>
              <w:ind w:left="0" w:right="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Источник значения показателей</w:t>
            </w:r>
          </w:p>
        </w:tc>
      </w:tr>
      <w:tr>
        <w:trPr>
          <w:trHeight w:val="736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измерения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2018 год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2019 год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2021 год</w:t>
            </w:r>
          </w:p>
        </w:tc>
        <w:tc>
          <w:tcPr>
            <w:tcW w:w="8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2022 год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2023 год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2024 год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2025 год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2026 год</w:t>
            </w:r>
          </w:p>
        </w:tc>
        <w:tc>
          <w:tcPr>
            <w:tcW w:w="84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2027 год</w:t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2028 год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2029 год</w:t>
            </w:r>
          </w:p>
        </w:tc>
        <w:tc>
          <w:tcPr>
            <w:tcW w:w="107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2030 год 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07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</w:tr>
      <w:tr>
        <w:trPr>
          <w:trHeight w:val="1722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Цель: Повышение уровня комфорта городской среды для улучшения условий проживания населения Шалинского городского округа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8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84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7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2525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Задача 1. Обеспечение проведения мероприятий по благоустройству общественных территорий (парки, скверы), расположенных на территории Шалинского городского округа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8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84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4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7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1699" w:hRule="atLeast"/>
        </w:trPr>
        <w:tc>
          <w:tcPr>
            <w:tcW w:w="794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6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общественных территорий, в которых реализованы проекты их комплексного благоустройства</w:t>
            </w:r>
          </w:p>
        </w:tc>
        <w:tc>
          <w:tcPr>
            <w:tcW w:w="67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шт.</w:t>
            </w:r>
          </w:p>
        </w:tc>
        <w:tc>
          <w:tcPr>
            <w:tcW w:w="58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>
        <w:trPr>
          <w:trHeight w:val="3559" w:hRule="atLeast"/>
        </w:trPr>
        <w:tc>
          <w:tcPr>
            <w:tcW w:w="794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3,1</w:t>
            </w:r>
          </w:p>
        </w:tc>
        <w:tc>
          <w:tcPr>
            <w:tcW w:w="216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Выполнение работ по производству инженерно-геодезических и инженерно-геологических изысканий на объекте «Благоустройство зоны отдыха в с. Сылва Шалинского городского округа, расположенного по адресу: 623001, Свердловская область, Шалинский городской округ</w:t>
            </w:r>
          </w:p>
        </w:tc>
        <w:tc>
          <w:tcPr>
            <w:tcW w:w="67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шт.</w:t>
            </w:r>
          </w:p>
        </w:tc>
        <w:tc>
          <w:tcPr>
            <w:tcW w:w="58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>
        <w:trPr>
          <w:trHeight w:val="459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581" w:type="dxa"/>
            <w:gridSpan w:val="16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>
        <w:trPr>
          <w:trHeight w:val="2342" w:hRule="atLeast"/>
        </w:trPr>
        <w:tc>
          <w:tcPr>
            <w:tcW w:w="794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16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  <w:tc>
          <w:tcPr>
            <w:tcW w:w="67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ед.</w:t>
            </w:r>
          </w:p>
        </w:tc>
        <w:tc>
          <w:tcPr>
            <w:tcW w:w="58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lef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«Формирование комфортной городской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 xml:space="preserve">среды </w:t>
      </w:r>
      <w:r>
        <w:rPr>
          <w:rFonts w:eastAsia="Calibri" w:cs="Times New Roman" w:ascii="Liberation Serif" w:hAnsi="Liberation Serif"/>
          <w:color w:val="000000"/>
          <w:sz w:val="24"/>
          <w:szCs w:val="24"/>
        </w:rPr>
        <w:t xml:space="preserve">на территории </w:t>
      </w:r>
      <w:r>
        <w:rPr>
          <w:rFonts w:eastAsia="Calibri" w:cs="Times New Roman" w:ascii="Liberation Serif" w:hAnsi="Liberation Serif"/>
          <w:sz w:val="24"/>
          <w:szCs w:val="24"/>
        </w:rPr>
        <w:t xml:space="preserve">Шалинского городского округа 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sz w:val="24"/>
          <w:szCs w:val="24"/>
        </w:rPr>
        <w:t>до 2030 года»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Calibri" w:cs="Arial"/>
          <w:sz w:val="20"/>
          <w:szCs w:val="20"/>
        </w:rPr>
      </w:pPr>
      <w:r>
        <w:rPr>
          <w:rFonts w:eastAsia="Calibri" w:cs="Arial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bookmarkStart w:id="1" w:name="P235"/>
      <w:bookmarkEnd w:id="1"/>
      <w:r>
        <w:rPr>
          <w:rFonts w:eastAsia="Calibri" w:cs="Times New Roman" w:ascii="Liberation Serif" w:hAnsi="Liberation Serif"/>
          <w:b/>
          <w:sz w:val="24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МЕРОПРИЯТИЙ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«ФОРМИРОВАНИЕ КОМФОРТНОЙ ГОРОДСКОЙ СРЕДЫ НА ТЕРРИТОРИИ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eastAsia="Calibri" w:cs="Times New Roman" w:ascii="Liberation Serif" w:hAnsi="Liberation Serif"/>
          <w:b/>
          <w:sz w:val="24"/>
          <w:szCs w:val="24"/>
        </w:rPr>
        <w:t>ШАЛИНСКОГО ГОРОДСКОГО ОКРУГА ДО 20</w:t>
      </w:r>
      <w:r>
        <w:rPr>
          <w:rFonts w:eastAsia="Calibri" w:cs="Times New Roman" w:ascii="Liberation Serif" w:hAnsi="Liberation Serif" w:eastAsiaTheme="minorHAnsi"/>
          <w:b/>
          <w:color w:val="auto"/>
          <w:kern w:val="0"/>
          <w:sz w:val="24"/>
          <w:szCs w:val="24"/>
          <w:lang w:val="ru-RU" w:eastAsia="en-US" w:bidi="ar-SA"/>
        </w:rPr>
        <w:t>30</w:t>
      </w:r>
      <w:r>
        <w:rPr>
          <w:rFonts w:eastAsia="Calibri" w:cs="Times New Roman" w:ascii="Liberation Serif" w:hAnsi="Liberation Serif"/>
          <w:b/>
          <w:sz w:val="24"/>
          <w:szCs w:val="24"/>
        </w:rPr>
        <w:t xml:space="preserve"> ГОДА»</w:t>
      </w:r>
    </w:p>
    <w:tbl>
      <w:tblPr>
        <w:tblW w:w="15360" w:type="dxa"/>
        <w:jc w:val="left"/>
        <w:tblInd w:w="-268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0"/>
        <w:gridCol w:w="1199"/>
        <w:gridCol w:w="556"/>
        <w:gridCol w:w="1140"/>
        <w:gridCol w:w="960"/>
        <w:gridCol w:w="1200"/>
        <w:gridCol w:w="615"/>
        <w:gridCol w:w="630"/>
        <w:gridCol w:w="840"/>
        <w:gridCol w:w="630"/>
        <w:gridCol w:w="1231"/>
        <w:gridCol w:w="912"/>
        <w:gridCol w:w="960"/>
        <w:gridCol w:w="917"/>
        <w:gridCol w:w="854"/>
        <w:gridCol w:w="719"/>
        <w:gridCol w:w="812"/>
        <w:gridCol w:w="735"/>
      </w:tblGrid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№ </w:t>
            </w: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строки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</w:r>
          </w:p>
        </w:tc>
        <w:tc>
          <w:tcPr>
            <w:tcW w:w="1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2018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2019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2022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2026 год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2027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2028 год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2029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2030 год</w:t>
            </w:r>
          </w:p>
        </w:tc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Liberation Serif" w:ascii="Liberation Serif" w:hAnsi="Liberation Serif"/>
                <w:b/>
                <w:bCs/>
                <w:sz w:val="16"/>
                <w:szCs w:val="16"/>
              </w:rPr>
              <w:t>17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7 117 658,00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5 877 688,00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5 686 000,00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5 686 000,00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1 431 658 ,00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внебюджетные источники 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</w:r>
          </w:p>
        </w:tc>
        <w:tc>
          <w:tcPr>
            <w:tcW w:w="149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Раздел 1. Благоустройство общественных территорий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3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Всего по разделу 1. Благоустройство общественных территорий,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6 717 688,00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  <w:highlight w:val="yellow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  <w:highlight w:val="yellow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  <w:highlight w:val="yellow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  <w:highlight w:val="yellow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  <w:highlight w:val="yellow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5 686 000,00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5 686 000,00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1 331 658 ,00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400 000,00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1.1.  «Благоустройство зоны отдыха в с. Сылва Шалинского городского округа», с. Сылва, ул. Ленина, № 1Б,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3,5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1.2. Благоустройство общественной территории в п.г.т. Шаля, ул. Ленина (от дома №3 до ж/д поликлиники),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1.3. Благоустройство второй очереди парка по улице Орджоникидзе, 5ж в п.г.т.Шаля,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5 686 000,00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color w:val="000000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0"/>
                <w:szCs w:val="20"/>
                <w:lang w:eastAsia="ru-RU"/>
              </w:rPr>
              <w:t>1.4. Благоустройство Детского парка в п. Шамары, ул. Ленина, 12,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областной бюджет</w:t>
            </w:r>
            <w:r>
              <w:rPr>
                <w:rFonts w:eastAsia="Calibri" w:cs="Liberation Serif"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1.5. Благоустройство Семейного парка в д. Гора, ул. 8 марта 11а,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областной бюджет</w:t>
            </w:r>
            <w:r>
              <w:rPr>
                <w:rFonts w:eastAsia="Calibri" w:cs="Liberation Serif"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1.6. Благоустройство Парка отдыха в п. Вогулка (территория между ул. 8 Марта и ул. Советская),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200 000,00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33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1.7. Благоустройство Парка «Атмосфера» в п. Сарга, переулок Привокзальный 7б, из них: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200 000,00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37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работ по производству инженерно-геодезических и инженерно-геологических изысканий на объекте «Благоустройство зоны отдыха в с. Сылва Шалинского городского округа, расположенного по адресу: 623001, Свердловская область, Шалинский городской округ, с. Сылва, ул. Ленина, 1Б»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140 000,00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140 000,00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3.1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140 000,00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140 000,00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 xml:space="preserve">-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Liberation Serif" w:hAnsi="Liberation Serif"/>
              </w:rPr>
              <w:t xml:space="preserve">Внебюджетные источники 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sz w:val="20"/>
                <w:szCs w:val="20"/>
              </w:rPr>
              <w:t>39</w:t>
            </w:r>
          </w:p>
        </w:tc>
        <w:tc>
          <w:tcPr>
            <w:tcW w:w="149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Раздел 2. Открытое голосование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b/>
                <w:b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b/>
                <w:sz w:val="20"/>
                <w:szCs w:val="20"/>
              </w:rPr>
              <w:t>Всего по разделу 2. Открытое голосование, из них: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sz w:val="20"/>
                <w:szCs w:val="20"/>
              </w:rPr>
              <w:t>41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sz w:val="20"/>
                <w:szCs w:val="20"/>
              </w:rPr>
              <w:t>42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b/>
                <w:sz w:val="20"/>
                <w:szCs w:val="20"/>
              </w:rPr>
              <w:t>43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b/>
                <w:b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b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1.9. Организация и проведение открытого голосования по выбору общественных территорий Шалинского городского округа, подлежащих благоустройству, из них: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299 970,00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0"/>
                <w:szCs w:val="20"/>
              </w:rPr>
            </w:pPr>
            <w:r>
              <w:rPr>
                <w:rFonts w:eastAsia="Calibri" w:cs="Liberation Serif" w:ascii="Liberation Serif" w:hAnsi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eastAsia="Calibri" w:cs="Liberation Serif" w:ascii="Liberation Serif" w:hAnsi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16"/>
                <w:szCs w:val="16"/>
              </w:rPr>
            </w:pPr>
            <w:r>
              <w:rPr>
                <w:rFonts w:eastAsia="Calibri" w:cs="Liberation Serif" w:ascii="Liberation Serif" w:hAnsi="Liberation Serif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b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Liberation Serif" w:hAnsi="Liberation Serif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Liberation Serif" w:hAnsi="Liberation Serif" w:eastAsia="Calibri" w:cs="Times New Roman"/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orient="landscape" w:w="16838" w:h="11906"/>
      <w:pgMar w:left="930" w:right="567" w:header="0" w:top="709" w:footer="0" w:bottom="8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right"/>
      <w:rPr/>
    </w:pPr>
    <w:r>
      <w:rPr/>
    </w:r>
  </w:p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right"/>
      <w:rPr>
        <w:rFonts w:ascii="Liberation Serif" w:hAnsi="Liberation Serif"/>
        <w:b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0" w:hanging="1020"/>
      </w:pPr>
      <w:rPr>
        <w:sz w:val="28"/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08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81423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uiPriority w:val="9"/>
    <w:qFormat/>
    <w:rsid w:val="00f81423"/>
    <w:pPr>
      <w:keepNext w:val="true"/>
      <w:keepLines/>
      <w:spacing w:lineRule="auto" w:line="240"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Normal"/>
    <w:next w:val="Normal"/>
    <w:link w:val="60"/>
    <w:qFormat/>
    <w:rsid w:val="00f81423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8142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f81423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f814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f8142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f814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Название Знак"/>
    <w:basedOn w:val="DefaultParagraphFont"/>
    <w:qFormat/>
    <w:rsid w:val="00f814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f814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Интернет-ссылка"/>
    <w:basedOn w:val="DefaultParagraphFont"/>
    <w:rsid w:val="00f81423"/>
    <w:rPr>
      <w:color w:val="1A6375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814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f81423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qFormat/>
    <w:rPr>
      <w:b/>
    </w:rPr>
  </w:style>
  <w:style w:type="character" w:styleId="Appleconvertedspace">
    <w:name w:val="apple-converted-space"/>
    <w:qFormat/>
    <w:rPr/>
  </w:style>
  <w:style w:type="character" w:styleId="FontStyle11">
    <w:name w:val="Font Style11"/>
    <w:qFormat/>
    <w:rPr>
      <w:rFonts w:ascii="Times New Roman" w:hAnsi="Times New Roman" w:eastAsia="Times New Roman"/>
      <w:sz w:val="30"/>
      <w:szCs w:val="30"/>
    </w:rPr>
  </w:style>
  <w:style w:type="character" w:styleId="Style18">
    <w:name w:val="Цветовое выделение"/>
    <w:qFormat/>
    <w:rPr>
      <w:b/>
      <w:color w:val="000080"/>
    </w:rPr>
  </w:style>
  <w:style w:type="character" w:styleId="Style19">
    <w:name w:val="Гипертекстовая ссылка"/>
    <w:qFormat/>
    <w:rPr>
      <w:b/>
      <w:color w:val="106BBE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uiPriority w:val="99"/>
    <w:unhideWhenUsed/>
    <w:rsid w:val="00f81423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f8142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f8142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81423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t1" w:customStyle="1">
    <w:name w:val="stylet1"/>
    <w:basedOn w:val="Normal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t3" w:customStyle="1">
    <w:name w:val="stylet3"/>
    <w:basedOn w:val="Normal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qFormat/>
    <w:rsid w:val="00f81423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odyTextIndent3">
    <w:name w:val="Body Text Indent 3"/>
    <w:basedOn w:val="Normal"/>
    <w:qFormat/>
    <w:rsid w:val="00f81423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5">
    <w:name w:val="Title"/>
    <w:basedOn w:val="Normal"/>
    <w:qFormat/>
    <w:rsid w:val="00f81423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1">
    <w:name w:val="ConsNormal"/>
    <w:qFormat/>
    <w:rsid w:val="00f8142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6" w:customStyle="1">
    <w:name w:val="Знак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Cell" w:customStyle="1">
    <w:name w:val="ConsCell"/>
    <w:qFormat/>
    <w:rsid w:val="00f8142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Justppt" w:customStyle="1">
    <w:name w:val="justppt"/>
    <w:basedOn w:val="Normal"/>
    <w:qFormat/>
    <w:rsid w:val="00f81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Знак Знак Знак Знак Знак Знак1 Знак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27" w:customStyle="1">
    <w:name w:val="Основной"/>
    <w:basedOn w:val="Normal"/>
    <w:qFormat/>
    <w:locked/>
    <w:rsid w:val="00f81423"/>
    <w:pPr>
      <w:spacing w:lineRule="auto" w:line="360" w:before="0" w:after="2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 w:customStyle="1">
    <w:name w:val="Знак1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21"/>
    <w:qFormat/>
    <w:rsid w:val="00f81423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f8142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Абзац списка2"/>
    <w:basedOn w:val="Normal"/>
    <w:link w:val="23"/>
    <w:qFormat/>
    <w:rsid w:val="00f81423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Body Text Indent"/>
    <w:basedOn w:val="Normal"/>
    <w:unhideWhenUsed/>
    <w:rsid w:val="00f8142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f8142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f8142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Знак Знак Знак1 Знак"/>
    <w:basedOn w:val="Normal"/>
    <w:qFormat/>
    <w:rsid w:val="00f81423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f81423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1">
    <w:name w:val="Footer"/>
    <w:basedOn w:val="Normal"/>
    <w:uiPriority w:val="99"/>
    <w:unhideWhenUsed/>
    <w:rsid w:val="00f81423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1" w:customStyle="1">
    <w:name w:val="Знак Знак3 Знак Знак Знак Знак"/>
    <w:basedOn w:val="Normal"/>
    <w:qFormat/>
    <w:rsid w:val="00f81423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Default" w:customStyle="1">
    <w:name w:val="Default"/>
    <w:qFormat/>
    <w:rsid w:val="00f814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f8142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f81423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15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Style110">
    <w:name w:val="Style1"/>
    <w:basedOn w:val="Normal"/>
    <w:qFormat/>
    <w:pPr>
      <w:widowControl w:val="false"/>
      <w:spacing w:lineRule="exact" w:line="365"/>
      <w:ind w:firstLine="715"/>
      <w:jc w:val="both"/>
    </w:pPr>
    <w:rPr/>
  </w:style>
  <w:style w:type="paragraph" w:styleId="Style35">
    <w:name w:val="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6">
    <w:name w:val="Нормальный (таблица)"/>
    <w:basedOn w:val="Normal"/>
    <w:qFormat/>
    <w:pPr>
      <w:widowControl w:val="false"/>
      <w:jc w:val="both"/>
    </w:pPr>
    <w:rPr>
      <w:rFonts w:ascii="Arial" w:hAnsi="Arial" w:cs="Arial"/>
    </w:rPr>
  </w:style>
  <w:style w:type="paragraph" w:styleId="Style37">
    <w:name w:val="Прижатый влево"/>
    <w:basedOn w:val="Normal"/>
    <w:qFormat/>
    <w:pPr/>
    <w:rPr>
      <w:rFonts w:ascii="Arial" w:hAnsi="Arial" w:cs="Arial"/>
    </w:rPr>
  </w:style>
  <w:style w:type="paragraph" w:styleId="Style38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Знак2"/>
    <w:basedOn w:val="Normal"/>
    <w:qFormat/>
    <w:pPr/>
    <w:rPr>
      <w:rFonts w:ascii="Verdana" w:hAnsi="Verdana" w:eastAsia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f814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81423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F1BD-9FC3-4F2D-BC9D-D1CD7B17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Application>LibreOffice/6.4.4.2$Windows_X86_64 LibreOffice_project/3d775be2011f3886db32dfd395a6a6d1ca2630ff</Application>
  <Pages>12</Pages>
  <Words>2129</Words>
  <Characters>9760</Characters>
  <CharactersWithSpaces>11410</CharactersWithSpaces>
  <Paragraphs>1018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2024-05-30T08:34:34Z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