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-100330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4C15C7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E0762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6E0762">
        <w:rPr>
          <w:sz w:val="24"/>
          <w:szCs w:val="24"/>
        </w:rPr>
        <w:t xml:space="preserve">24 </w:t>
      </w:r>
      <w:r w:rsidR="00117C16">
        <w:rPr>
          <w:sz w:val="24"/>
          <w:szCs w:val="24"/>
        </w:rPr>
        <w:t>декабря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6E0762">
        <w:rPr>
          <w:sz w:val="24"/>
          <w:szCs w:val="24"/>
        </w:rPr>
        <w:t>371</w:t>
      </w:r>
    </w:p>
    <w:p w:rsidR="006E0762" w:rsidRDefault="006E0762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D72CDC" w:rsidRDefault="000A7553" w:rsidP="00D72CDC">
      <w:pPr>
        <w:jc w:val="center"/>
        <w:rPr>
          <w:b/>
          <w:i/>
          <w:color w:val="000000"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124225">
        <w:rPr>
          <w:b/>
          <w:i/>
          <w:sz w:val="24"/>
          <w:szCs w:val="24"/>
        </w:rPr>
        <w:t>деревни Симонята</w:t>
      </w:r>
      <w:r w:rsidR="009C0BF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124225">
        <w:rPr>
          <w:sz w:val="24"/>
          <w:szCs w:val="24"/>
        </w:rPr>
        <w:t>деревни Симонята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124225" w:rsidRDefault="00124225" w:rsidP="00124225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статьи 46.1.- 46.4. </w:t>
      </w:r>
      <w:r w:rsidRPr="001B55E1">
        <w:rPr>
          <w:sz w:val="24"/>
          <w:szCs w:val="24"/>
        </w:rPr>
        <w:t xml:space="preserve">изложить в </w:t>
      </w:r>
      <w:r>
        <w:rPr>
          <w:sz w:val="24"/>
          <w:szCs w:val="24"/>
        </w:rPr>
        <w:t>следующей</w:t>
      </w:r>
      <w:r w:rsidRPr="001B55E1">
        <w:rPr>
          <w:sz w:val="24"/>
          <w:szCs w:val="24"/>
        </w:rPr>
        <w:t xml:space="preserve"> редакции:</w:t>
      </w:r>
    </w:p>
    <w:p w:rsidR="00124225" w:rsidRDefault="00124225" w:rsidP="00124225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 «Статья 46.</w:t>
      </w:r>
      <w:r>
        <w:rPr>
          <w:b/>
          <w:sz w:val="24"/>
          <w:szCs w:val="24"/>
        </w:rPr>
        <w:t>1</w:t>
      </w:r>
      <w:r w:rsidRPr="00764A8E">
        <w:rPr>
          <w:b/>
          <w:sz w:val="24"/>
          <w:szCs w:val="24"/>
        </w:rPr>
        <w:t>. Градостроительные регламенты. Жилые зоны</w:t>
      </w:r>
      <w:r>
        <w:rPr>
          <w:b/>
          <w:sz w:val="24"/>
          <w:szCs w:val="24"/>
        </w:rPr>
        <w:t>.</w:t>
      </w:r>
      <w:r w:rsidRPr="00764A8E">
        <w:rPr>
          <w:b/>
          <w:noProof/>
          <w:sz w:val="24"/>
          <w:szCs w:val="24"/>
        </w:rPr>
        <w:t xml:space="preserve"> </w:t>
      </w:r>
    </w:p>
    <w:p w:rsidR="00124225" w:rsidRPr="00764A8E" w:rsidRDefault="00124225" w:rsidP="00124225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124225" w:rsidRPr="00764A8E" w:rsidRDefault="00124225" w:rsidP="00124225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для временного проживания с ограниченным  разрешенным</w:t>
      </w:r>
      <w:r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124225" w:rsidRPr="00A51AE9" w:rsidRDefault="00124225" w:rsidP="00124225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4225" w:rsidRDefault="00124225" w:rsidP="0012422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124225" w:rsidRDefault="00124225" w:rsidP="0012422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блокированная жилая застройка.</w:t>
      </w:r>
    </w:p>
    <w:p w:rsidR="00124225" w:rsidRDefault="00124225" w:rsidP="00124225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4225" w:rsidRDefault="00124225" w:rsidP="0012422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124225" w:rsidRDefault="00124225" w:rsidP="00124225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124225" w:rsidRPr="00D36356" w:rsidRDefault="00124225" w:rsidP="00124225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24225" w:rsidRDefault="00124225" w:rsidP="00124225">
      <w:pPr>
        <w:rPr>
          <w:sz w:val="24"/>
          <w:szCs w:val="24"/>
        </w:rPr>
      </w:pPr>
    </w:p>
    <w:p w:rsidR="00124225" w:rsidRDefault="00124225" w:rsidP="00124225">
      <w:pPr>
        <w:rPr>
          <w:b/>
          <w:bCs/>
          <w:noProof/>
          <w:sz w:val="24"/>
          <w:szCs w:val="24"/>
        </w:rPr>
      </w:pPr>
      <w:r w:rsidRPr="00764A8E">
        <w:rPr>
          <w:b/>
          <w:sz w:val="24"/>
          <w:szCs w:val="24"/>
        </w:rPr>
        <w:t>Статья 46.</w:t>
      </w:r>
      <w:r>
        <w:rPr>
          <w:b/>
          <w:sz w:val="24"/>
          <w:szCs w:val="24"/>
        </w:rPr>
        <w:t>2</w:t>
      </w:r>
      <w:r w:rsidRPr="00764A8E">
        <w:rPr>
          <w:b/>
          <w:sz w:val="24"/>
          <w:szCs w:val="24"/>
        </w:rPr>
        <w:t xml:space="preserve">. Градостроительные регламенты. </w:t>
      </w:r>
      <w:r w:rsidRPr="00764A8E">
        <w:rPr>
          <w:b/>
          <w:bCs/>
          <w:sz w:val="24"/>
          <w:szCs w:val="24"/>
        </w:rPr>
        <w:t>З</w:t>
      </w:r>
      <w:r w:rsidRPr="00764A8E">
        <w:rPr>
          <w:b/>
          <w:bCs/>
          <w:noProof/>
          <w:sz w:val="24"/>
          <w:szCs w:val="24"/>
        </w:rPr>
        <w:t>он</w:t>
      </w:r>
      <w:r w:rsidRPr="00764A8E">
        <w:rPr>
          <w:b/>
          <w:bCs/>
          <w:sz w:val="24"/>
          <w:szCs w:val="24"/>
        </w:rPr>
        <w:t>ы</w:t>
      </w:r>
      <w:r w:rsidRPr="00764A8E">
        <w:rPr>
          <w:b/>
          <w:bCs/>
          <w:noProof/>
          <w:sz w:val="24"/>
          <w:szCs w:val="24"/>
        </w:rPr>
        <w:t xml:space="preserve"> специального назначения</w:t>
      </w:r>
      <w:r>
        <w:rPr>
          <w:b/>
          <w:bCs/>
          <w:noProof/>
          <w:sz w:val="24"/>
          <w:szCs w:val="24"/>
        </w:rPr>
        <w:t>.</w:t>
      </w:r>
    </w:p>
    <w:p w:rsidR="00124225" w:rsidRPr="00D10B58" w:rsidRDefault="00124225" w:rsidP="00124225">
      <w:pPr>
        <w:rPr>
          <w:b/>
          <w:bCs/>
          <w:color w:val="000000"/>
          <w:sz w:val="24"/>
          <w:szCs w:val="24"/>
        </w:rPr>
      </w:pPr>
      <w:r w:rsidRPr="00D10B58">
        <w:rPr>
          <w:b/>
          <w:bCs/>
          <w:sz w:val="24"/>
          <w:szCs w:val="24"/>
        </w:rPr>
        <w:t>СО1. Зона кладбищ</w:t>
      </w:r>
    </w:p>
    <w:p w:rsidR="00124225" w:rsidRPr="00764A8E" w:rsidRDefault="00124225" w:rsidP="00124225">
      <w:pPr>
        <w:pStyle w:val="nienie"/>
        <w:ind w:left="0" w:firstLine="720"/>
        <w:rPr>
          <w:rFonts w:ascii="Times New Roman" w:hAnsi="Times New Roman"/>
          <w:i/>
          <w:iCs/>
          <w:szCs w:val="24"/>
        </w:rPr>
      </w:pPr>
      <w:r w:rsidRPr="00764A8E">
        <w:rPr>
          <w:rFonts w:ascii="Times New Roman" w:hAnsi="Times New Roman"/>
          <w:i/>
          <w:iCs/>
          <w:szCs w:val="24"/>
        </w:rPr>
        <w:t xml:space="preserve">Зона СО1 выделена для обеспечения правовых условий использования участков кладбищ.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</w:t>
      </w:r>
      <w:r w:rsidRPr="00764A8E">
        <w:rPr>
          <w:rFonts w:ascii="Times New Roman" w:hAnsi="Times New Roman"/>
          <w:bCs/>
          <w:i/>
          <w:iCs/>
          <w:szCs w:val="24"/>
        </w:rPr>
        <w:t xml:space="preserve">посредством публичных </w:t>
      </w:r>
    </w:p>
    <w:p w:rsidR="00124225" w:rsidRPr="00ED7E30" w:rsidRDefault="00124225" w:rsidP="00124225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4225" w:rsidRPr="009A3BC5" w:rsidRDefault="00124225" w:rsidP="00124225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24225" w:rsidRPr="00ED7E30" w:rsidRDefault="00124225" w:rsidP="00124225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24225" w:rsidRPr="00344516" w:rsidRDefault="00124225" w:rsidP="00124225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225" w:rsidRDefault="00124225" w:rsidP="00124225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4225" w:rsidRPr="00D10B58" w:rsidRDefault="00124225" w:rsidP="00124225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124225" w:rsidRPr="00D10B58" w:rsidRDefault="00124225" w:rsidP="00124225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124225" w:rsidRPr="00D10B58" w:rsidRDefault="00124225" w:rsidP="00124225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124225" w:rsidRPr="00D10B58" w:rsidRDefault="00124225" w:rsidP="00124225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124225" w:rsidRPr="00E44294" w:rsidRDefault="00124225" w:rsidP="00124225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4225" w:rsidRDefault="00124225" w:rsidP="0012422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124225" w:rsidRDefault="00124225" w:rsidP="0012422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124225" w:rsidRDefault="00124225" w:rsidP="0012422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24225" w:rsidRDefault="00124225" w:rsidP="00124225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124225" w:rsidRDefault="00124225" w:rsidP="0012422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124225" w:rsidRDefault="00124225" w:rsidP="0012422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124225" w:rsidRDefault="00124225" w:rsidP="0012422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124225" w:rsidRDefault="00124225" w:rsidP="0012422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124225" w:rsidRDefault="00124225" w:rsidP="00124225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124225" w:rsidRDefault="00124225" w:rsidP="0012422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24225" w:rsidRDefault="00124225" w:rsidP="0012422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4225" w:rsidRPr="007949A9" w:rsidRDefault="00124225" w:rsidP="00124225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124225" w:rsidRDefault="00124225" w:rsidP="00124225">
      <w:pPr>
        <w:rPr>
          <w:b/>
          <w:sz w:val="24"/>
          <w:szCs w:val="24"/>
        </w:rPr>
      </w:pPr>
    </w:p>
    <w:p w:rsidR="00124225" w:rsidRDefault="00124225" w:rsidP="001242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Статья 46.4</w:t>
      </w:r>
      <w:r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>
        <w:rPr>
          <w:b/>
          <w:sz w:val="24"/>
          <w:szCs w:val="24"/>
        </w:rPr>
        <w:t>.</w:t>
      </w:r>
    </w:p>
    <w:p w:rsidR="00124225" w:rsidRPr="003E3B18" w:rsidRDefault="00124225" w:rsidP="00124225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124225" w:rsidRPr="00D10B58" w:rsidRDefault="00124225" w:rsidP="00124225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124225" w:rsidRPr="00D14C5D" w:rsidRDefault="00124225" w:rsidP="0012422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24225" w:rsidRPr="00D14C5D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124225" w:rsidRPr="00D14C5D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124225" w:rsidRPr="00335566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124225" w:rsidRPr="00335566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124225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124225" w:rsidRPr="00335566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124225" w:rsidRPr="00335566" w:rsidRDefault="00124225" w:rsidP="0012422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124225" w:rsidRDefault="00124225" w:rsidP="00124225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24225" w:rsidRDefault="00124225" w:rsidP="0012422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124225" w:rsidRPr="00114B2F" w:rsidRDefault="00124225" w:rsidP="00124225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24225" w:rsidRPr="00335566" w:rsidRDefault="00124225" w:rsidP="0012422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24225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124225" w:rsidRDefault="00124225" w:rsidP="00124225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>
        <w:rPr>
          <w:sz w:val="24"/>
          <w:szCs w:val="24"/>
        </w:rPr>
        <w:t>».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</w:t>
      </w:r>
      <w:r w:rsidR="006E0762">
        <w:rPr>
          <w:sz w:val="24"/>
          <w:szCs w:val="24"/>
        </w:rPr>
        <w:t xml:space="preserve">               </w:t>
      </w:r>
      <w:r w:rsidRPr="00720C70">
        <w:rPr>
          <w:sz w:val="24"/>
          <w:szCs w:val="24"/>
        </w:rPr>
        <w:t xml:space="preserve">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6E0762">
      <w:footerReference w:type="default" r:id="rId9"/>
      <w:footnotePr>
        <w:pos w:val="beneathText"/>
      </w:footnotePr>
      <w:pgSz w:w="12240" w:h="15840"/>
      <w:pgMar w:top="851" w:right="75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2F" w:rsidRDefault="00E7582F">
      <w:r>
        <w:separator/>
      </w:r>
    </w:p>
  </w:endnote>
  <w:endnote w:type="continuationSeparator" w:id="1">
    <w:p w:rsidR="00E7582F" w:rsidRDefault="00E7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FF2DFB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2F" w:rsidRDefault="00E7582F">
      <w:r>
        <w:separator/>
      </w:r>
    </w:p>
  </w:footnote>
  <w:footnote w:type="continuationSeparator" w:id="1">
    <w:p w:rsidR="00E7582F" w:rsidRDefault="00E75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909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04D8"/>
    <w:rsid w:val="000A7553"/>
    <w:rsid w:val="000A76D6"/>
    <w:rsid w:val="000B43D0"/>
    <w:rsid w:val="000B609C"/>
    <w:rsid w:val="000B7339"/>
    <w:rsid w:val="000E3ACA"/>
    <w:rsid w:val="000E6A41"/>
    <w:rsid w:val="00102E03"/>
    <w:rsid w:val="00106AF8"/>
    <w:rsid w:val="00110841"/>
    <w:rsid w:val="00117C16"/>
    <w:rsid w:val="0012380D"/>
    <w:rsid w:val="00124225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C6CB2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D5AB0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17654"/>
    <w:rsid w:val="00426D96"/>
    <w:rsid w:val="00427E2B"/>
    <w:rsid w:val="004618F6"/>
    <w:rsid w:val="004723B3"/>
    <w:rsid w:val="00486B32"/>
    <w:rsid w:val="00493DCC"/>
    <w:rsid w:val="004B44CD"/>
    <w:rsid w:val="004C0268"/>
    <w:rsid w:val="004C15C7"/>
    <w:rsid w:val="00515D17"/>
    <w:rsid w:val="00534374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3816"/>
    <w:rsid w:val="0065459F"/>
    <w:rsid w:val="00673553"/>
    <w:rsid w:val="006740C6"/>
    <w:rsid w:val="00694A10"/>
    <w:rsid w:val="006964EC"/>
    <w:rsid w:val="006C5308"/>
    <w:rsid w:val="006D252A"/>
    <w:rsid w:val="006E0762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3035F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2678"/>
    <w:rsid w:val="009F1737"/>
    <w:rsid w:val="009F2C2C"/>
    <w:rsid w:val="00A135B6"/>
    <w:rsid w:val="00A3042F"/>
    <w:rsid w:val="00A34DB8"/>
    <w:rsid w:val="00A35765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4741C"/>
    <w:rsid w:val="00B53773"/>
    <w:rsid w:val="00B57503"/>
    <w:rsid w:val="00B66035"/>
    <w:rsid w:val="00B6794B"/>
    <w:rsid w:val="00B71C95"/>
    <w:rsid w:val="00B80796"/>
    <w:rsid w:val="00B8251F"/>
    <w:rsid w:val="00B84956"/>
    <w:rsid w:val="00B968D7"/>
    <w:rsid w:val="00BB7855"/>
    <w:rsid w:val="00BB7E8B"/>
    <w:rsid w:val="00BC146D"/>
    <w:rsid w:val="00BC45AA"/>
    <w:rsid w:val="00BC4690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766EF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66FB4"/>
    <w:rsid w:val="00E71646"/>
    <w:rsid w:val="00E71B3A"/>
    <w:rsid w:val="00E7582F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niiaiieoaenonionooiii2">
    <w:name w:val="Iniiaiie oaeno n ionooiii 2"/>
    <w:basedOn w:val="Iauiue"/>
    <w:rsid w:val="00124225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rsid w:val="0012422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РЕШЕНИЕ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4</cp:revision>
  <cp:lastPrinted>2015-12-28T08:21:00Z</cp:lastPrinted>
  <dcterms:created xsi:type="dcterms:W3CDTF">2015-12-15T06:21:00Z</dcterms:created>
  <dcterms:modified xsi:type="dcterms:W3CDTF">2015-12-28T08:22:00Z</dcterms:modified>
</cp:coreProperties>
</file>